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8"/>
          <w:szCs w:val="48"/>
        </w:rPr>
      </w:pPr>
      <w:r w:rsidDel="00000000" w:rsidR="00000000" w:rsidRPr="00000000">
        <w:rPr>
          <w:b w:val="1"/>
          <w:bCs w:val="1"/>
          <w:sz w:val="48"/>
          <w:szCs w:val="48"/>
          <w:rtl w:val="0"/>
        </w:rPr>
        <w:t xml:space="preserve">Privacy Policy</w:t>
      </w:r>
    </w:p>
    <w:p w:rsidR="00000000" w:rsidDel="00000000" w:rsidP="00000000" w:rsidRDefault="00000000" w:rsidRPr="00000000" w14:paraId="00000002">
      <w:pPr>
        <w:rPr>
          <w:sz w:val="24"/>
          <w:szCs w:val="24"/>
        </w:rPr>
      </w:pPr>
      <w:r w:rsidDel="00000000" w:rsidR="00000000" w:rsidRPr="00000000">
        <w:rPr>
          <w:b w:val="1"/>
          <w:bCs w:val="1"/>
          <w:sz w:val="24"/>
          <w:szCs w:val="24"/>
          <w:rtl w:val="0"/>
        </w:rPr>
        <w:t xml:space="preserve">Effective Date:</w:t>
      </w:r>
      <w:r w:rsidDel="00000000" w:rsidR="00000000" w:rsidRPr="00000000">
        <w:rPr>
          <w:sz w:val="24"/>
          <w:szCs w:val="24"/>
          <w:rtl w:val="0"/>
        </w:rPr>
        <w:t xml:space="preserve"> 10/01/2025</w:t>
        <w:br w:type="textWrapping"/>
      </w:r>
      <w:r w:rsidDel="00000000" w:rsidR="00000000" w:rsidRPr="00000000">
        <w:rPr>
          <w:b w:val="1"/>
          <w:bCs w:val="1"/>
          <w:sz w:val="24"/>
          <w:szCs w:val="24"/>
          <w:rtl w:val="0"/>
        </w:rPr>
        <w:t xml:space="preserve">Last Updated:</w:t>
      </w:r>
      <w:r w:rsidDel="00000000" w:rsidR="00000000" w:rsidRPr="00000000">
        <w:rPr>
          <w:sz w:val="24"/>
          <w:szCs w:val="24"/>
          <w:rtl w:val="0"/>
        </w:rPr>
        <w:t xml:space="preserve"> [Insert Date]</w:t>
      </w:r>
    </w:p>
    <w:p w:rsidR="00000000" w:rsidDel="00000000" w:rsidP="00000000" w:rsidRDefault="00000000" w:rsidRPr="00000000" w14:paraId="00000003">
      <w:pPr>
        <w:rPr>
          <w:b w:val="1"/>
          <w:bCs w:val="1"/>
          <w:sz w:val="36"/>
          <w:szCs w:val="36"/>
        </w:rPr>
      </w:pPr>
      <w:r w:rsidDel="00000000" w:rsidR="00000000" w:rsidRPr="00000000">
        <w:rPr>
          <w:b w:val="1"/>
          <w:bCs w:val="1"/>
          <w:sz w:val="36"/>
          <w:szCs w:val="36"/>
          <w:rtl w:val="0"/>
        </w:rPr>
        <w:t xml:space="preserve">1. Introduction</w:t>
      </w:r>
    </w:p>
    <w:p w:rsidR="00000000" w:rsidDel="00000000" w:rsidP="00000000" w:rsidRDefault="00000000" w:rsidRPr="00000000" w14:paraId="00000004">
      <w:pPr>
        <w:rPr>
          <w:sz w:val="24"/>
          <w:szCs w:val="24"/>
        </w:rPr>
      </w:pPr>
      <w:r w:rsidDel="00000000" w:rsidR="00000000" w:rsidRPr="00000000">
        <w:rPr>
          <w:sz w:val="24"/>
          <w:szCs w:val="24"/>
          <w:rtl w:val="0"/>
        </w:rPr>
        <w:t xml:space="preserve">[Your Company Name] ("we," "us," or "our") is committed to protecting the privacy and security of personal information. This Privacy Policy describes how we collect, use, disclose, and safeguard information when you use our public health data consulting services, visit our website, or interact with us.</w:t>
      </w:r>
    </w:p>
    <w:p w:rsidR="00000000" w:rsidDel="00000000" w:rsidP="00000000" w:rsidRDefault="00000000" w:rsidRPr="00000000" w14:paraId="00000005">
      <w:pPr>
        <w:rPr>
          <w:sz w:val="24"/>
          <w:szCs w:val="24"/>
        </w:rPr>
      </w:pPr>
      <w:r w:rsidDel="00000000" w:rsidR="00000000" w:rsidRPr="00000000">
        <w:rPr>
          <w:sz w:val="24"/>
          <w:szCs w:val="24"/>
          <w:rtl w:val="0"/>
        </w:rPr>
        <w:t xml:space="preserve">This policy reflects our commitment to maintaining the highest standards of data protection while enabling valuable public health research and analysis that benefits communities and populations.</w:t>
      </w:r>
    </w:p>
    <w:p w:rsidR="00000000" w:rsidDel="00000000" w:rsidP="00000000" w:rsidRDefault="00000000" w:rsidRPr="00000000" w14:paraId="00000006">
      <w:pPr>
        <w:rPr>
          <w:b w:val="1"/>
          <w:bCs w:val="1"/>
          <w:sz w:val="36"/>
          <w:szCs w:val="36"/>
        </w:rPr>
      </w:pPr>
      <w:r w:rsidDel="00000000" w:rsidR="00000000" w:rsidRPr="00000000">
        <w:rPr>
          <w:b w:val="1"/>
          <w:bCs w:val="1"/>
          <w:sz w:val="36"/>
          <w:szCs w:val="36"/>
          <w:rtl w:val="0"/>
        </w:rPr>
        <w:t xml:space="preserve">2. Information We Collect</w:t>
      </w:r>
    </w:p>
    <w:p w:rsidR="00000000" w:rsidDel="00000000" w:rsidP="00000000" w:rsidRDefault="00000000" w:rsidRPr="00000000" w14:paraId="00000007">
      <w:pPr>
        <w:rPr>
          <w:b w:val="1"/>
          <w:bCs w:val="1"/>
          <w:sz w:val="27"/>
          <w:szCs w:val="27"/>
        </w:rPr>
      </w:pPr>
      <w:r w:rsidDel="00000000" w:rsidR="00000000" w:rsidRPr="00000000">
        <w:rPr>
          <w:b w:val="1"/>
          <w:bCs w:val="1"/>
          <w:sz w:val="27"/>
          <w:szCs w:val="27"/>
          <w:rtl w:val="0"/>
        </w:rPr>
        <w:t xml:space="preserve">2.1 Personal Information</w:t>
      </w:r>
    </w:p>
    <w:p w:rsidR="00000000" w:rsidDel="00000000" w:rsidP="00000000" w:rsidRDefault="00000000" w:rsidRPr="00000000" w14:paraId="00000008">
      <w:pPr>
        <w:rPr>
          <w:sz w:val="24"/>
          <w:szCs w:val="24"/>
        </w:rPr>
      </w:pPr>
      <w:r w:rsidDel="00000000" w:rsidR="00000000" w:rsidRPr="00000000">
        <w:rPr>
          <w:sz w:val="24"/>
          <w:szCs w:val="24"/>
          <w:rtl w:val="0"/>
        </w:rPr>
        <w:t xml:space="preserve">We may collect the following types of personal information:</w:t>
      </w:r>
    </w:p>
    <w:p w:rsidR="00000000" w:rsidDel="00000000" w:rsidP="00000000" w:rsidRDefault="00000000" w:rsidRPr="00000000" w14:paraId="00000009">
      <w:pPr>
        <w:numPr>
          <w:ilvl w:val="0"/>
          <w:numId w:val="17"/>
        </w:numPr>
        <w:spacing w:after="0" w:afterAutospacing="0" w:before="240" w:lineRule="auto"/>
        <w:ind w:left="720" w:hanging="360"/>
      </w:pPr>
      <w:r w:rsidDel="00000000" w:rsidR="00000000" w:rsidRPr="00000000">
        <w:rPr>
          <w:rtl w:val="0"/>
        </w:rPr>
        <w:t xml:space="preserve">Contact information (name, email address, phone number, mailing address)</w:t>
      </w:r>
    </w:p>
    <w:p w:rsidR="00000000" w:rsidDel="00000000" w:rsidP="00000000" w:rsidRDefault="00000000" w:rsidRPr="00000000" w14:paraId="0000000A">
      <w:pPr>
        <w:numPr>
          <w:ilvl w:val="0"/>
          <w:numId w:val="17"/>
        </w:numPr>
        <w:spacing w:after="0" w:afterAutospacing="0" w:before="0" w:beforeAutospacing="0" w:lineRule="auto"/>
        <w:ind w:left="720" w:hanging="360"/>
      </w:pPr>
      <w:r w:rsidDel="00000000" w:rsidR="00000000" w:rsidRPr="00000000">
        <w:rPr>
          <w:rtl w:val="0"/>
        </w:rPr>
        <w:t xml:space="preserve">Professional information (job title, organization, credentials, professional licenses)</w:t>
      </w:r>
    </w:p>
    <w:p w:rsidR="00000000" w:rsidDel="00000000" w:rsidP="00000000" w:rsidRDefault="00000000" w:rsidRPr="00000000" w14:paraId="0000000B">
      <w:pPr>
        <w:numPr>
          <w:ilvl w:val="0"/>
          <w:numId w:val="17"/>
        </w:numPr>
        <w:spacing w:after="0" w:afterAutospacing="0" w:before="0" w:beforeAutospacing="0" w:lineRule="auto"/>
        <w:ind w:left="720" w:hanging="360"/>
      </w:pPr>
      <w:r w:rsidDel="00000000" w:rsidR="00000000" w:rsidRPr="00000000">
        <w:rPr>
          <w:rtl w:val="0"/>
        </w:rPr>
        <w:t xml:space="preserve">Billing and payment information</w:t>
      </w:r>
    </w:p>
    <w:p w:rsidR="00000000" w:rsidDel="00000000" w:rsidP="00000000" w:rsidRDefault="00000000" w:rsidRPr="00000000" w14:paraId="0000000C">
      <w:pPr>
        <w:numPr>
          <w:ilvl w:val="0"/>
          <w:numId w:val="17"/>
        </w:numPr>
        <w:spacing w:after="0" w:afterAutospacing="0" w:before="0" w:beforeAutospacing="0" w:lineRule="auto"/>
        <w:ind w:left="720" w:hanging="360"/>
      </w:pPr>
      <w:r w:rsidDel="00000000" w:rsidR="00000000" w:rsidRPr="00000000">
        <w:rPr>
          <w:rtl w:val="0"/>
        </w:rPr>
        <w:t xml:space="preserve">Communication records and correspondence</w:t>
      </w:r>
    </w:p>
    <w:p w:rsidR="00000000" w:rsidDel="00000000" w:rsidP="00000000" w:rsidRDefault="00000000" w:rsidRPr="00000000" w14:paraId="0000000D">
      <w:pPr>
        <w:numPr>
          <w:ilvl w:val="0"/>
          <w:numId w:val="17"/>
        </w:numPr>
        <w:spacing w:after="0" w:afterAutospacing="0" w:before="0" w:beforeAutospacing="0" w:lineRule="auto"/>
        <w:ind w:left="720" w:hanging="360"/>
      </w:pPr>
      <w:r w:rsidDel="00000000" w:rsidR="00000000" w:rsidRPr="00000000">
        <w:rPr>
          <w:rtl w:val="0"/>
        </w:rPr>
        <w:t xml:space="preserve">Website usage data and analytics</w:t>
      </w:r>
    </w:p>
    <w:p w:rsidR="00000000" w:rsidDel="00000000" w:rsidP="00000000" w:rsidRDefault="00000000" w:rsidRPr="00000000" w14:paraId="0000000E">
      <w:pPr>
        <w:numPr>
          <w:ilvl w:val="0"/>
          <w:numId w:val="17"/>
        </w:numPr>
        <w:spacing w:before="0" w:beforeAutospacing="0" w:lineRule="auto"/>
        <w:ind w:left="720" w:hanging="360"/>
      </w:pPr>
      <w:r w:rsidDel="00000000" w:rsidR="00000000" w:rsidRPr="00000000">
        <w:rPr>
          <w:rtl w:val="0"/>
        </w:rPr>
        <w:t xml:space="preserve">Authentication credentials and access logs</w:t>
      </w:r>
    </w:p>
    <w:p w:rsidR="00000000" w:rsidDel="00000000" w:rsidP="00000000" w:rsidRDefault="00000000" w:rsidRPr="00000000" w14:paraId="0000000F">
      <w:pPr>
        <w:rPr>
          <w:b w:val="1"/>
          <w:bCs w:val="1"/>
          <w:sz w:val="27"/>
          <w:szCs w:val="27"/>
        </w:rPr>
      </w:pPr>
      <w:r w:rsidDel="00000000" w:rsidR="00000000" w:rsidRPr="00000000">
        <w:rPr>
          <w:b w:val="1"/>
          <w:bCs w:val="1"/>
          <w:sz w:val="27"/>
          <w:szCs w:val="27"/>
          <w:rtl w:val="0"/>
        </w:rPr>
        <w:t xml:space="preserve">2.2 Health and Research Data</w:t>
      </w:r>
    </w:p>
    <w:p w:rsidR="00000000" w:rsidDel="00000000" w:rsidP="00000000" w:rsidRDefault="00000000" w:rsidRPr="00000000" w14:paraId="00000010">
      <w:pPr>
        <w:rPr>
          <w:sz w:val="24"/>
          <w:szCs w:val="24"/>
        </w:rPr>
      </w:pPr>
      <w:r w:rsidDel="00000000" w:rsidR="00000000" w:rsidRPr="00000000">
        <w:rPr>
          <w:sz w:val="24"/>
          <w:szCs w:val="24"/>
          <w:rtl w:val="0"/>
        </w:rPr>
        <w:t xml:space="preserve">In the course of providing consulting services, we may process:</w:t>
      </w:r>
    </w:p>
    <w:p w:rsidR="00000000" w:rsidDel="00000000" w:rsidP="00000000" w:rsidRDefault="00000000" w:rsidRPr="00000000" w14:paraId="00000011">
      <w:pPr>
        <w:numPr>
          <w:ilvl w:val="0"/>
          <w:numId w:val="4"/>
        </w:numPr>
        <w:spacing w:after="0" w:afterAutospacing="0" w:before="240" w:lineRule="auto"/>
        <w:ind w:left="720" w:hanging="360"/>
      </w:pPr>
      <w:r w:rsidDel="00000000" w:rsidR="00000000" w:rsidRPr="00000000">
        <w:rPr>
          <w:rtl w:val="0"/>
        </w:rPr>
        <w:t xml:space="preserve">De-identified health data and population statistics</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rtl w:val="0"/>
        </w:rPr>
        <w:t xml:space="preserve">Aggregated population health information and surveillance data</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tl w:val="0"/>
        </w:rPr>
        <w:t xml:space="preserve">Public health research datasets and epidemiological data</w:t>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rtl w:val="0"/>
        </w:rPr>
        <w:t xml:space="preserve">Health outcomes and quality metrics</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b w:val="1"/>
          <w:bCs w:val="1"/>
          <w:rtl w:val="0"/>
        </w:rPr>
        <w:t xml:space="preserve">CMS Data:</w:t>
      </w:r>
      <w:r w:rsidDel="00000000" w:rsidR="00000000" w:rsidRPr="00000000">
        <w:rPr>
          <w:rtl w:val="0"/>
        </w:rPr>
        <w:t xml:space="preserve"> When authorized through proper Data Use Agreements (DUAs), we may process: </w:t>
      </w:r>
    </w:p>
    <w:p w:rsidR="00000000" w:rsidDel="00000000" w:rsidP="00000000" w:rsidRDefault="00000000" w:rsidRPr="00000000" w14:paraId="00000016">
      <w:pPr>
        <w:numPr>
          <w:ilvl w:val="1"/>
          <w:numId w:val="4"/>
        </w:numPr>
        <w:spacing w:after="0" w:afterAutospacing="0" w:before="0" w:beforeAutospacing="0" w:lineRule="auto"/>
        <w:ind w:left="1440" w:hanging="360"/>
      </w:pPr>
      <w:r w:rsidDel="00000000" w:rsidR="00000000" w:rsidRPr="00000000">
        <w:rPr>
          <w:rtl w:val="0"/>
        </w:rPr>
        <w:t xml:space="preserve">Limited Data Set (LDS) files for approved research purposes</w:t>
      </w:r>
    </w:p>
    <w:p w:rsidR="00000000" w:rsidDel="00000000" w:rsidP="00000000" w:rsidRDefault="00000000" w:rsidRPr="00000000" w14:paraId="00000017">
      <w:pPr>
        <w:numPr>
          <w:ilvl w:val="1"/>
          <w:numId w:val="4"/>
        </w:numPr>
        <w:spacing w:after="0" w:afterAutospacing="0" w:before="0" w:beforeAutospacing="0" w:lineRule="auto"/>
        <w:ind w:left="1440" w:hanging="360"/>
      </w:pPr>
      <w:r w:rsidDel="00000000" w:rsidR="00000000" w:rsidRPr="00000000">
        <w:rPr>
          <w:rtl w:val="0"/>
        </w:rPr>
        <w:t xml:space="preserve">Research Identifiable File (RIF) data under strict access controls</w:t>
      </w:r>
    </w:p>
    <w:p w:rsidR="00000000" w:rsidDel="00000000" w:rsidP="00000000" w:rsidRDefault="00000000" w:rsidRPr="00000000" w14:paraId="00000018">
      <w:pPr>
        <w:numPr>
          <w:ilvl w:val="1"/>
          <w:numId w:val="4"/>
        </w:numPr>
        <w:spacing w:after="0" w:afterAutospacing="0" w:before="0" w:beforeAutospacing="0" w:lineRule="auto"/>
        <w:ind w:left="1440" w:hanging="360"/>
      </w:pPr>
      <w:r w:rsidDel="00000000" w:rsidR="00000000" w:rsidRPr="00000000">
        <w:rPr>
          <w:rtl w:val="0"/>
        </w:rPr>
        <w:t xml:space="preserve">Medicare and Medicaid claims data (de-identified or as permitted under DUA)</w:t>
      </w:r>
    </w:p>
    <w:p w:rsidR="00000000" w:rsidDel="00000000" w:rsidP="00000000" w:rsidRDefault="00000000" w:rsidRPr="00000000" w14:paraId="00000019">
      <w:pPr>
        <w:numPr>
          <w:ilvl w:val="1"/>
          <w:numId w:val="4"/>
        </w:numPr>
        <w:spacing w:after="0" w:afterAutospacing="0" w:before="0" w:beforeAutospacing="0" w:lineRule="auto"/>
        <w:ind w:left="1440" w:hanging="360"/>
      </w:pPr>
      <w:r w:rsidDel="00000000" w:rsidR="00000000" w:rsidRPr="00000000">
        <w:rPr>
          <w:rtl w:val="0"/>
        </w:rPr>
        <w:t xml:space="preserve">Provider and facility performance data</w:t>
      </w:r>
    </w:p>
    <w:p w:rsidR="00000000" w:rsidDel="00000000" w:rsidP="00000000" w:rsidRDefault="00000000" w:rsidRPr="00000000" w14:paraId="0000001A">
      <w:pPr>
        <w:numPr>
          <w:ilvl w:val="0"/>
          <w:numId w:val="4"/>
        </w:numPr>
        <w:spacing w:before="0" w:beforeAutospacing="0" w:lineRule="auto"/>
        <w:ind w:left="720" w:hanging="360"/>
      </w:pPr>
      <w:r w:rsidDel="00000000" w:rsidR="00000000" w:rsidRPr="00000000">
        <w:rPr>
          <w:b w:val="1"/>
          <w:bCs w:val="1"/>
          <w:rtl w:val="0"/>
        </w:rPr>
        <w:t xml:space="preserve">Note:</w:t>
      </w:r>
      <w:r w:rsidDel="00000000" w:rsidR="00000000" w:rsidRPr="00000000">
        <w:rPr>
          <w:rtl w:val="0"/>
        </w:rPr>
        <w:t xml:space="preserve"> We do not collect or process individually identifiable health information (PHI) unless specifically contracted to do so under appropriate legal protections, signed agreements, and regulatory compliance frameworks.</w:t>
      </w:r>
    </w:p>
    <w:p w:rsidR="00000000" w:rsidDel="00000000" w:rsidP="00000000" w:rsidRDefault="00000000" w:rsidRPr="00000000" w14:paraId="0000001B">
      <w:pPr>
        <w:rPr>
          <w:b w:val="1"/>
          <w:bCs w:val="1"/>
          <w:sz w:val="27"/>
          <w:szCs w:val="27"/>
        </w:rPr>
      </w:pPr>
      <w:r w:rsidDel="00000000" w:rsidR="00000000" w:rsidRPr="00000000">
        <w:rPr>
          <w:b w:val="1"/>
          <w:bCs w:val="1"/>
          <w:sz w:val="27"/>
          <w:szCs w:val="27"/>
          <w:rtl w:val="0"/>
        </w:rPr>
        <w:t xml:space="preserve">2.3 Technical Information</w:t>
      </w:r>
    </w:p>
    <w:p w:rsidR="00000000" w:rsidDel="00000000" w:rsidP="00000000" w:rsidRDefault="00000000" w:rsidRPr="00000000" w14:paraId="0000001C">
      <w:pPr>
        <w:numPr>
          <w:ilvl w:val="0"/>
          <w:numId w:val="3"/>
        </w:numPr>
        <w:spacing w:after="0" w:afterAutospacing="0" w:before="240" w:lineRule="auto"/>
        <w:ind w:left="720" w:hanging="360"/>
      </w:pPr>
      <w:r w:rsidDel="00000000" w:rsidR="00000000" w:rsidRPr="00000000">
        <w:rPr>
          <w:rtl w:val="0"/>
        </w:rPr>
        <w:t xml:space="preserve">IP addresses, device identifiers, and network information</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Browser type, version, and operating system information</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Pages visited, time spent on our website, and navigation patterns</w:t>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rtl w:val="0"/>
        </w:rPr>
        <w:t xml:space="preserve">Referral sources, search terms, and user interactions</w:t>
      </w:r>
    </w:p>
    <w:p w:rsidR="00000000" w:rsidDel="00000000" w:rsidP="00000000" w:rsidRDefault="00000000" w:rsidRPr="00000000" w14:paraId="00000020">
      <w:pPr>
        <w:numPr>
          <w:ilvl w:val="0"/>
          <w:numId w:val="3"/>
        </w:numPr>
        <w:spacing w:before="0" w:beforeAutospacing="0" w:lineRule="auto"/>
        <w:ind w:left="720" w:hanging="360"/>
      </w:pPr>
      <w:r w:rsidDel="00000000" w:rsidR="00000000" w:rsidRPr="00000000">
        <w:rPr>
          <w:rtl w:val="0"/>
        </w:rPr>
        <w:t xml:space="preserve">System performance and error logs</w:t>
      </w:r>
    </w:p>
    <w:p w:rsidR="00000000" w:rsidDel="00000000" w:rsidP="00000000" w:rsidRDefault="00000000" w:rsidRPr="00000000" w14:paraId="00000021">
      <w:pPr>
        <w:rPr>
          <w:b w:val="1"/>
          <w:bCs w:val="1"/>
          <w:sz w:val="36"/>
          <w:szCs w:val="36"/>
        </w:rPr>
      </w:pPr>
      <w:r w:rsidDel="00000000" w:rsidR="00000000" w:rsidRPr="00000000">
        <w:rPr>
          <w:b w:val="1"/>
          <w:bCs w:val="1"/>
          <w:sz w:val="36"/>
          <w:szCs w:val="36"/>
          <w:rtl w:val="0"/>
        </w:rPr>
        <w:t xml:space="preserve">3. How We Use Information</w:t>
      </w:r>
    </w:p>
    <w:p w:rsidR="00000000" w:rsidDel="00000000" w:rsidP="00000000" w:rsidRDefault="00000000" w:rsidRPr="00000000" w14:paraId="00000022">
      <w:pPr>
        <w:rPr>
          <w:sz w:val="24"/>
          <w:szCs w:val="24"/>
        </w:rPr>
      </w:pPr>
      <w:r w:rsidDel="00000000" w:rsidR="00000000" w:rsidRPr="00000000">
        <w:rPr>
          <w:sz w:val="24"/>
          <w:szCs w:val="24"/>
          <w:rtl w:val="0"/>
        </w:rPr>
        <w:t xml:space="preserve">We use collected information for the following lawful purposes:</w:t>
      </w:r>
    </w:p>
    <w:p w:rsidR="00000000" w:rsidDel="00000000" w:rsidP="00000000" w:rsidRDefault="00000000" w:rsidRPr="00000000" w14:paraId="00000023">
      <w:pPr>
        <w:numPr>
          <w:ilvl w:val="0"/>
          <w:numId w:val="12"/>
        </w:numPr>
        <w:spacing w:after="0" w:afterAutospacing="0" w:before="240" w:lineRule="auto"/>
        <w:ind w:left="720" w:hanging="360"/>
      </w:pPr>
      <w:r w:rsidDel="00000000" w:rsidR="00000000" w:rsidRPr="00000000">
        <w:rPr>
          <w:b w:val="1"/>
          <w:bCs w:val="1"/>
          <w:rtl w:val="0"/>
        </w:rPr>
        <w:t xml:space="preserve">Service Delivery:</w:t>
      </w:r>
      <w:r w:rsidDel="00000000" w:rsidR="00000000" w:rsidRPr="00000000">
        <w:rPr>
          <w:rtl w:val="0"/>
        </w:rPr>
        <w:t xml:space="preserve"> Providing public health data consulting services and analysis</w:t>
      </w:r>
    </w:p>
    <w:p w:rsidR="00000000" w:rsidDel="00000000" w:rsidP="00000000" w:rsidRDefault="00000000" w:rsidRPr="00000000" w14:paraId="00000024">
      <w:pPr>
        <w:numPr>
          <w:ilvl w:val="0"/>
          <w:numId w:val="12"/>
        </w:numPr>
        <w:spacing w:after="0" w:afterAutospacing="0" w:before="0" w:beforeAutospacing="0" w:lineRule="auto"/>
        <w:ind w:left="720" w:hanging="360"/>
      </w:pPr>
      <w:r w:rsidDel="00000000" w:rsidR="00000000" w:rsidRPr="00000000">
        <w:rPr>
          <w:b w:val="1"/>
          <w:bCs w:val="1"/>
          <w:rtl w:val="0"/>
        </w:rPr>
        <w:t xml:space="preserve">Client Communication:</w:t>
      </w:r>
      <w:r w:rsidDel="00000000" w:rsidR="00000000" w:rsidRPr="00000000">
        <w:rPr>
          <w:rtl w:val="0"/>
        </w:rPr>
        <w:t xml:space="preserve"> Responding to inquiries, providing updates, and maintaining professional relationships</w:t>
      </w:r>
    </w:p>
    <w:p w:rsidR="00000000" w:rsidDel="00000000" w:rsidP="00000000" w:rsidRDefault="00000000" w:rsidRPr="00000000" w14:paraId="00000025">
      <w:pPr>
        <w:numPr>
          <w:ilvl w:val="0"/>
          <w:numId w:val="12"/>
        </w:numPr>
        <w:spacing w:after="0" w:afterAutospacing="0" w:before="0" w:beforeAutospacing="0" w:lineRule="auto"/>
        <w:ind w:left="720" w:hanging="360"/>
      </w:pPr>
      <w:r w:rsidDel="00000000" w:rsidR="00000000" w:rsidRPr="00000000">
        <w:rPr>
          <w:b w:val="1"/>
          <w:bCs w:val="1"/>
          <w:rtl w:val="0"/>
        </w:rPr>
        <w:t xml:space="preserve">Business Operations:</w:t>
      </w:r>
      <w:r w:rsidDel="00000000" w:rsidR="00000000" w:rsidRPr="00000000">
        <w:rPr>
          <w:rtl w:val="0"/>
        </w:rPr>
        <w:t xml:space="preserve"> Processing payments, maintaining accounts, and managing contracts</w:t>
      </w:r>
    </w:p>
    <w:p w:rsidR="00000000" w:rsidDel="00000000" w:rsidP="00000000" w:rsidRDefault="00000000" w:rsidRPr="00000000" w14:paraId="00000026">
      <w:pPr>
        <w:numPr>
          <w:ilvl w:val="0"/>
          <w:numId w:val="12"/>
        </w:numPr>
        <w:spacing w:after="0" w:afterAutospacing="0" w:before="0" w:beforeAutospacing="0" w:lineRule="auto"/>
        <w:ind w:left="720" w:hanging="360"/>
      </w:pPr>
      <w:r w:rsidDel="00000000" w:rsidR="00000000" w:rsidRPr="00000000">
        <w:rPr>
          <w:b w:val="1"/>
          <w:bCs w:val="1"/>
          <w:rtl w:val="0"/>
        </w:rPr>
        <w:t xml:space="preserve">Service Improvement:</w:t>
      </w:r>
      <w:r w:rsidDel="00000000" w:rsidR="00000000" w:rsidRPr="00000000">
        <w:rPr>
          <w:rtl w:val="0"/>
        </w:rPr>
        <w:t xml:space="preserve"> Enhancing our analytical methods, website functionality, and service offerings</w:t>
      </w:r>
    </w:p>
    <w:p w:rsidR="00000000" w:rsidDel="00000000" w:rsidP="00000000" w:rsidRDefault="00000000" w:rsidRPr="00000000" w14:paraId="00000027">
      <w:pPr>
        <w:numPr>
          <w:ilvl w:val="0"/>
          <w:numId w:val="12"/>
        </w:numPr>
        <w:spacing w:after="0" w:afterAutospacing="0" w:before="0" w:beforeAutospacing="0" w:lineRule="auto"/>
        <w:ind w:left="720" w:hanging="360"/>
      </w:pPr>
      <w:r w:rsidDel="00000000" w:rsidR="00000000" w:rsidRPr="00000000">
        <w:rPr>
          <w:b w:val="1"/>
          <w:bCs w:val="1"/>
          <w:rtl w:val="0"/>
        </w:rPr>
        <w:t xml:space="preserve">Legal Compliance:</w:t>
      </w:r>
      <w:r w:rsidDel="00000000" w:rsidR="00000000" w:rsidRPr="00000000">
        <w:rPr>
          <w:rtl w:val="0"/>
        </w:rPr>
        <w:t xml:space="preserve"> Meeting regulatory requirements and contractual obligations</w:t>
      </w:r>
    </w:p>
    <w:p w:rsidR="00000000" w:rsidDel="00000000" w:rsidP="00000000" w:rsidRDefault="00000000" w:rsidRPr="00000000" w14:paraId="00000028">
      <w:pPr>
        <w:numPr>
          <w:ilvl w:val="0"/>
          <w:numId w:val="12"/>
        </w:numPr>
        <w:spacing w:after="0" w:afterAutospacing="0" w:before="0" w:beforeAutospacing="0" w:lineRule="auto"/>
        <w:ind w:left="720" w:hanging="360"/>
      </w:pPr>
      <w:r w:rsidDel="00000000" w:rsidR="00000000" w:rsidRPr="00000000">
        <w:rPr>
          <w:b w:val="1"/>
          <w:bCs w:val="1"/>
          <w:rtl w:val="0"/>
        </w:rPr>
        <w:t xml:space="preserve">Research and Development:</w:t>
      </w:r>
      <w:r w:rsidDel="00000000" w:rsidR="00000000" w:rsidRPr="00000000">
        <w:rPr>
          <w:rtl w:val="0"/>
        </w:rPr>
        <w:t xml:space="preserve"> Conducting research and developing new analytical approaches (using de-identified data only)</w:t>
      </w:r>
    </w:p>
    <w:p w:rsidR="00000000" w:rsidDel="00000000" w:rsidP="00000000" w:rsidRDefault="00000000" w:rsidRPr="00000000" w14:paraId="00000029">
      <w:pPr>
        <w:numPr>
          <w:ilvl w:val="0"/>
          <w:numId w:val="12"/>
        </w:numPr>
        <w:spacing w:after="0" w:afterAutospacing="0" w:before="0" w:beforeAutospacing="0" w:lineRule="auto"/>
        <w:ind w:left="720" w:hanging="360"/>
      </w:pPr>
      <w:r w:rsidDel="00000000" w:rsidR="00000000" w:rsidRPr="00000000">
        <w:rPr>
          <w:b w:val="1"/>
          <w:bCs w:val="1"/>
          <w:rtl w:val="0"/>
        </w:rPr>
        <w:t xml:space="preserve">Marketing:</w:t>
      </w:r>
      <w:r w:rsidDel="00000000" w:rsidR="00000000" w:rsidRPr="00000000">
        <w:rPr>
          <w:rtl w:val="0"/>
        </w:rPr>
        <w:t xml:space="preserve"> Promoting our services to appropriate audiences (with proper consent where required)</w:t>
      </w:r>
    </w:p>
    <w:p w:rsidR="00000000" w:rsidDel="00000000" w:rsidP="00000000" w:rsidRDefault="00000000" w:rsidRPr="00000000" w14:paraId="0000002A">
      <w:pPr>
        <w:numPr>
          <w:ilvl w:val="0"/>
          <w:numId w:val="12"/>
        </w:numPr>
        <w:spacing w:before="0" w:beforeAutospacing="0" w:lineRule="auto"/>
        <w:ind w:left="720" w:hanging="360"/>
      </w:pPr>
      <w:r w:rsidDel="00000000" w:rsidR="00000000" w:rsidRPr="00000000">
        <w:rPr>
          <w:b w:val="1"/>
          <w:bCs w:val="1"/>
          <w:rtl w:val="0"/>
        </w:rPr>
        <w:t xml:space="preserve">Quality Assurance:</w:t>
      </w:r>
      <w:r w:rsidDel="00000000" w:rsidR="00000000" w:rsidRPr="00000000">
        <w:rPr>
          <w:rtl w:val="0"/>
        </w:rPr>
        <w:t xml:space="preserve"> Monitoring and improving the accuracy and reliability of our analyses</w:t>
      </w:r>
    </w:p>
    <w:p w:rsidR="00000000" w:rsidDel="00000000" w:rsidP="00000000" w:rsidRDefault="00000000" w:rsidRPr="00000000" w14:paraId="0000002B">
      <w:pPr>
        <w:rPr>
          <w:b w:val="1"/>
          <w:bCs w:val="1"/>
          <w:sz w:val="36"/>
          <w:szCs w:val="36"/>
        </w:rPr>
      </w:pPr>
      <w:r w:rsidDel="00000000" w:rsidR="00000000" w:rsidRPr="00000000">
        <w:rPr>
          <w:b w:val="1"/>
          <w:bCs w:val="1"/>
          <w:sz w:val="36"/>
          <w:szCs w:val="36"/>
          <w:rtl w:val="0"/>
        </w:rPr>
        <w:t xml:space="preserve">4. Data De-identification and Protection Standards</w:t>
      </w:r>
    </w:p>
    <w:p w:rsidR="00000000" w:rsidDel="00000000" w:rsidP="00000000" w:rsidRDefault="00000000" w:rsidRPr="00000000" w14:paraId="0000002C">
      <w:pPr>
        <w:rPr>
          <w:b w:val="1"/>
          <w:bCs w:val="1"/>
          <w:sz w:val="27"/>
          <w:szCs w:val="27"/>
        </w:rPr>
      </w:pPr>
      <w:r w:rsidDel="00000000" w:rsidR="00000000" w:rsidRPr="00000000">
        <w:rPr>
          <w:b w:val="1"/>
          <w:bCs w:val="1"/>
          <w:sz w:val="27"/>
          <w:szCs w:val="27"/>
          <w:rtl w:val="0"/>
        </w:rPr>
        <w:t xml:space="preserve">4.1 De-identification Methods</w:t>
      </w:r>
    </w:p>
    <w:p w:rsidR="00000000" w:rsidDel="00000000" w:rsidP="00000000" w:rsidRDefault="00000000" w:rsidRPr="00000000" w14:paraId="0000002D">
      <w:pPr>
        <w:rPr>
          <w:sz w:val="24"/>
          <w:szCs w:val="24"/>
        </w:rPr>
      </w:pPr>
      <w:r w:rsidDel="00000000" w:rsidR="00000000" w:rsidRPr="00000000">
        <w:rPr>
          <w:sz w:val="24"/>
          <w:szCs w:val="24"/>
          <w:rtl w:val="0"/>
        </w:rPr>
        <w:t xml:space="preserve">We employ rigorous de-identification techniques to protect individual privacy while enabling valuable public health research:</w:t>
      </w:r>
    </w:p>
    <w:p w:rsidR="00000000" w:rsidDel="00000000" w:rsidP="00000000" w:rsidRDefault="00000000" w:rsidRPr="00000000" w14:paraId="0000002E">
      <w:pPr>
        <w:rPr>
          <w:b w:val="1"/>
          <w:bCs w:val="1"/>
          <w:sz w:val="24"/>
          <w:szCs w:val="24"/>
        </w:rPr>
      </w:pPr>
      <w:r w:rsidDel="00000000" w:rsidR="00000000" w:rsidRPr="00000000">
        <w:rPr>
          <w:b w:val="1"/>
          <w:bCs w:val="1"/>
          <w:sz w:val="24"/>
          <w:szCs w:val="24"/>
          <w:rtl w:val="0"/>
        </w:rPr>
        <w:t xml:space="preserve">4.1.1 HIPAA Safe Harbor Method</w:t>
      </w:r>
    </w:p>
    <w:p w:rsidR="00000000" w:rsidDel="00000000" w:rsidP="00000000" w:rsidRDefault="00000000" w:rsidRPr="00000000" w14:paraId="0000002F">
      <w:pPr>
        <w:rPr>
          <w:sz w:val="24"/>
          <w:szCs w:val="24"/>
        </w:rPr>
      </w:pPr>
      <w:r w:rsidDel="00000000" w:rsidR="00000000" w:rsidRPr="00000000">
        <w:rPr>
          <w:sz w:val="24"/>
          <w:szCs w:val="24"/>
          <w:rtl w:val="0"/>
        </w:rPr>
        <w:t xml:space="preserve">When de-identifying health information under HIPAA, we systematically remove all 18 specified identifiers:</w:t>
      </w:r>
    </w:p>
    <w:p w:rsidR="00000000" w:rsidDel="00000000" w:rsidP="00000000" w:rsidRDefault="00000000" w:rsidRPr="00000000" w14:paraId="00000030">
      <w:pPr>
        <w:numPr>
          <w:ilvl w:val="0"/>
          <w:numId w:val="10"/>
        </w:numPr>
        <w:spacing w:after="0" w:afterAutospacing="0" w:before="240" w:lineRule="auto"/>
        <w:ind w:left="720" w:hanging="360"/>
      </w:pPr>
      <w:r w:rsidDel="00000000" w:rsidR="00000000" w:rsidRPr="00000000">
        <w:rPr>
          <w:rtl w:val="0"/>
        </w:rPr>
        <w:t xml:space="preserve">Names, postal addresses, and geographic subdivisions smaller than state (except first three digits of ZIP codes for areas with &gt;20,000 people)</w:t>
      </w:r>
    </w:p>
    <w:p w:rsidR="00000000" w:rsidDel="00000000" w:rsidP="00000000" w:rsidRDefault="00000000" w:rsidRPr="00000000" w14:paraId="00000031">
      <w:pPr>
        <w:numPr>
          <w:ilvl w:val="0"/>
          <w:numId w:val="10"/>
        </w:numPr>
        <w:spacing w:after="0" w:afterAutospacing="0" w:before="0" w:beforeAutospacing="0" w:lineRule="auto"/>
        <w:ind w:left="720" w:hanging="360"/>
      </w:pPr>
      <w:r w:rsidDel="00000000" w:rsidR="00000000" w:rsidRPr="00000000">
        <w:rPr>
          <w:rtl w:val="0"/>
        </w:rPr>
        <w:t xml:space="preserve">Dates (except year) directly related to an individual, including birth, admission, discharge, and death dates</w:t>
      </w:r>
    </w:p>
    <w:p w:rsidR="00000000" w:rsidDel="00000000" w:rsidP="00000000" w:rsidRDefault="00000000" w:rsidRPr="00000000" w14:paraId="00000032">
      <w:pPr>
        <w:numPr>
          <w:ilvl w:val="0"/>
          <w:numId w:val="10"/>
        </w:numPr>
        <w:spacing w:after="0" w:afterAutospacing="0" w:before="0" w:beforeAutospacing="0" w:lineRule="auto"/>
        <w:ind w:left="720" w:hanging="360"/>
      </w:pPr>
      <w:r w:rsidDel="00000000" w:rsidR="00000000" w:rsidRPr="00000000">
        <w:rPr>
          <w:rtl w:val="0"/>
        </w:rPr>
        <w:t xml:space="preserve">Telephone numbers, fax numbers, email addresses, and social security numbers</w:t>
      </w:r>
    </w:p>
    <w:p w:rsidR="00000000" w:rsidDel="00000000" w:rsidP="00000000" w:rsidRDefault="00000000" w:rsidRPr="00000000" w14:paraId="00000033">
      <w:pPr>
        <w:numPr>
          <w:ilvl w:val="0"/>
          <w:numId w:val="10"/>
        </w:numPr>
        <w:spacing w:after="0" w:afterAutospacing="0" w:before="0" w:beforeAutospacing="0" w:lineRule="auto"/>
        <w:ind w:left="720" w:hanging="360"/>
      </w:pPr>
      <w:r w:rsidDel="00000000" w:rsidR="00000000" w:rsidRPr="00000000">
        <w:rPr>
          <w:rtl w:val="0"/>
        </w:rPr>
        <w:t xml:space="preserve">Medical record numbers, health plan beneficiary numbers, and account numbers</w:t>
      </w:r>
    </w:p>
    <w:p w:rsidR="00000000" w:rsidDel="00000000" w:rsidP="00000000" w:rsidRDefault="00000000" w:rsidRPr="00000000" w14:paraId="00000034">
      <w:pPr>
        <w:numPr>
          <w:ilvl w:val="0"/>
          <w:numId w:val="10"/>
        </w:numPr>
        <w:spacing w:after="0" w:afterAutospacing="0" w:before="0" w:beforeAutospacing="0" w:lineRule="auto"/>
        <w:ind w:left="720" w:hanging="360"/>
      </w:pPr>
      <w:r w:rsidDel="00000000" w:rsidR="00000000" w:rsidRPr="00000000">
        <w:rPr>
          <w:rtl w:val="0"/>
        </w:rPr>
        <w:t xml:space="preserve">Certificate/license numbers, vehicle identifiers, and device identifiers/serial numbers</w:t>
      </w:r>
    </w:p>
    <w:p w:rsidR="00000000" w:rsidDel="00000000" w:rsidP="00000000" w:rsidRDefault="00000000" w:rsidRPr="00000000" w14:paraId="00000035">
      <w:pPr>
        <w:numPr>
          <w:ilvl w:val="0"/>
          <w:numId w:val="10"/>
        </w:numPr>
        <w:spacing w:after="0" w:afterAutospacing="0" w:before="0" w:beforeAutospacing="0" w:lineRule="auto"/>
        <w:ind w:left="720" w:hanging="360"/>
      </w:pPr>
      <w:r w:rsidDel="00000000" w:rsidR="00000000" w:rsidRPr="00000000">
        <w:rPr>
          <w:rtl w:val="0"/>
        </w:rPr>
        <w:t xml:space="preserve">Web URLs, IP addresses, biometric identifiers, and full-face photographs</w:t>
      </w:r>
    </w:p>
    <w:p w:rsidR="00000000" w:rsidDel="00000000" w:rsidP="00000000" w:rsidRDefault="00000000" w:rsidRPr="00000000" w14:paraId="00000036">
      <w:pPr>
        <w:numPr>
          <w:ilvl w:val="0"/>
          <w:numId w:val="10"/>
        </w:numPr>
        <w:spacing w:before="0" w:beforeAutospacing="0" w:lineRule="auto"/>
        <w:ind w:left="720" w:hanging="360"/>
      </w:pPr>
      <w:r w:rsidDel="00000000" w:rsidR="00000000" w:rsidRPr="00000000">
        <w:rPr>
          <w:rtl w:val="0"/>
        </w:rPr>
        <w:t xml:space="preserve">Any other unique identifying numbers, characteristics, or codes</w:t>
      </w:r>
    </w:p>
    <w:p w:rsidR="00000000" w:rsidDel="00000000" w:rsidP="00000000" w:rsidRDefault="00000000" w:rsidRPr="00000000" w14:paraId="00000037">
      <w:pPr>
        <w:rPr>
          <w:b w:val="1"/>
          <w:bCs w:val="1"/>
          <w:sz w:val="24"/>
          <w:szCs w:val="24"/>
        </w:rPr>
      </w:pPr>
      <w:r w:rsidDel="00000000" w:rsidR="00000000" w:rsidRPr="00000000">
        <w:rPr>
          <w:b w:val="1"/>
          <w:bCs w:val="1"/>
          <w:sz w:val="24"/>
          <w:szCs w:val="24"/>
          <w:rtl w:val="0"/>
        </w:rPr>
        <w:t xml:space="preserve">4.1.2 Statistical Disclosure Control</w:t>
      </w:r>
    </w:p>
    <w:p w:rsidR="00000000" w:rsidDel="00000000" w:rsidP="00000000" w:rsidRDefault="00000000" w:rsidRPr="00000000" w14:paraId="00000038">
      <w:pPr>
        <w:rPr>
          <w:sz w:val="24"/>
          <w:szCs w:val="24"/>
        </w:rPr>
      </w:pPr>
      <w:r w:rsidDel="00000000" w:rsidR="00000000" w:rsidRPr="00000000">
        <w:rPr>
          <w:sz w:val="24"/>
          <w:szCs w:val="24"/>
          <w:rtl w:val="0"/>
        </w:rPr>
        <w:t xml:space="preserve">For research datasets, we apply advanced statistical disclosure control methods including but not limited to:</w:t>
      </w:r>
    </w:p>
    <w:p w:rsidR="00000000" w:rsidDel="00000000" w:rsidP="00000000" w:rsidRDefault="00000000" w:rsidRPr="00000000" w14:paraId="00000039">
      <w:pPr>
        <w:numPr>
          <w:ilvl w:val="0"/>
          <w:numId w:val="6"/>
        </w:numPr>
        <w:spacing w:after="0" w:afterAutospacing="0" w:before="240" w:lineRule="auto"/>
        <w:ind w:left="720" w:hanging="360"/>
      </w:pPr>
      <w:r w:rsidDel="00000000" w:rsidR="00000000" w:rsidRPr="00000000">
        <w:rPr>
          <w:b w:val="1"/>
          <w:bCs w:val="1"/>
          <w:rtl w:val="0"/>
        </w:rPr>
        <w:t xml:space="preserve">Cell Suppression:</w:t>
      </w:r>
      <w:r w:rsidDel="00000000" w:rsidR="00000000" w:rsidRPr="00000000">
        <w:rPr>
          <w:rtl w:val="0"/>
        </w:rPr>
        <w:t xml:space="preserve"> Suppressing data for small cell counts</w:t>
      </w:r>
    </w:p>
    <w:p w:rsidR="00000000" w:rsidDel="00000000" w:rsidP="00000000" w:rsidRDefault="00000000" w:rsidRPr="00000000" w14:paraId="0000003A">
      <w:pPr>
        <w:numPr>
          <w:ilvl w:val="0"/>
          <w:numId w:val="6"/>
        </w:numPr>
        <w:spacing w:after="0" w:afterAutospacing="0" w:before="0" w:beforeAutospacing="0" w:lineRule="auto"/>
        <w:ind w:left="720" w:hanging="360"/>
      </w:pPr>
      <w:r w:rsidDel="00000000" w:rsidR="00000000" w:rsidRPr="00000000">
        <w:rPr>
          <w:b w:val="1"/>
          <w:bCs w:val="1"/>
          <w:rtl w:val="0"/>
        </w:rPr>
        <w:t xml:space="preserve">Data Perturbation:</w:t>
      </w:r>
      <w:r w:rsidDel="00000000" w:rsidR="00000000" w:rsidRPr="00000000">
        <w:rPr>
          <w:rtl w:val="0"/>
        </w:rPr>
        <w:t xml:space="preserve"> Adding controlled statistical noise to prevent identification</w:t>
      </w:r>
    </w:p>
    <w:p w:rsidR="00000000" w:rsidDel="00000000" w:rsidP="00000000" w:rsidRDefault="00000000" w:rsidRPr="00000000" w14:paraId="0000003B">
      <w:pPr>
        <w:numPr>
          <w:ilvl w:val="0"/>
          <w:numId w:val="6"/>
        </w:numPr>
        <w:spacing w:after="0" w:afterAutospacing="0" w:before="0" w:beforeAutospacing="0" w:lineRule="auto"/>
        <w:ind w:left="720" w:hanging="360"/>
      </w:pPr>
      <w:r w:rsidDel="00000000" w:rsidR="00000000" w:rsidRPr="00000000">
        <w:rPr>
          <w:b w:val="1"/>
          <w:bCs w:val="1"/>
          <w:rtl w:val="0"/>
        </w:rPr>
        <w:t xml:space="preserve">Top and Bottom Coding:</w:t>
      </w:r>
      <w:r w:rsidDel="00000000" w:rsidR="00000000" w:rsidRPr="00000000">
        <w:rPr>
          <w:rtl w:val="0"/>
        </w:rPr>
        <w:t xml:space="preserve"> Aggregating extreme values to prevent outlier identification</w:t>
      </w:r>
    </w:p>
    <w:p w:rsidR="00000000" w:rsidDel="00000000" w:rsidP="00000000" w:rsidRDefault="00000000" w:rsidRPr="00000000" w14:paraId="0000003C">
      <w:pPr>
        <w:numPr>
          <w:ilvl w:val="0"/>
          <w:numId w:val="6"/>
        </w:numPr>
        <w:spacing w:after="0" w:afterAutospacing="0" w:before="0" w:beforeAutospacing="0" w:lineRule="auto"/>
        <w:ind w:left="720" w:hanging="360"/>
      </w:pPr>
      <w:r w:rsidDel="00000000" w:rsidR="00000000" w:rsidRPr="00000000">
        <w:rPr>
          <w:b w:val="1"/>
          <w:bCs w:val="1"/>
          <w:rtl w:val="0"/>
        </w:rPr>
        <w:t xml:space="preserve">Geographic Aggregation:</w:t>
      </w:r>
      <w:r w:rsidDel="00000000" w:rsidR="00000000" w:rsidRPr="00000000">
        <w:rPr>
          <w:rtl w:val="0"/>
        </w:rPr>
        <w:t xml:space="preserve"> Combining smaller geographic areas to prevent location-based identification</w:t>
      </w:r>
    </w:p>
    <w:p w:rsidR="00000000" w:rsidDel="00000000" w:rsidP="00000000" w:rsidRDefault="00000000" w:rsidRPr="00000000" w14:paraId="0000003D">
      <w:pPr>
        <w:numPr>
          <w:ilvl w:val="0"/>
          <w:numId w:val="6"/>
        </w:numPr>
        <w:spacing w:after="0" w:afterAutospacing="0" w:before="0" w:beforeAutospacing="0" w:lineRule="auto"/>
        <w:ind w:left="720" w:hanging="360"/>
      </w:pPr>
      <w:r w:rsidDel="00000000" w:rsidR="00000000" w:rsidRPr="00000000">
        <w:rPr>
          <w:b w:val="1"/>
          <w:bCs w:val="1"/>
          <w:rtl w:val="0"/>
        </w:rPr>
        <w:t xml:space="preserve">Quasi-identifier Management:</w:t>
      </w:r>
      <w:r w:rsidDel="00000000" w:rsidR="00000000" w:rsidRPr="00000000">
        <w:rPr>
          <w:rtl w:val="0"/>
        </w:rPr>
        <w:t xml:space="preserve"> Removing or generalizing combinations of variables that could enable identification</w:t>
      </w:r>
    </w:p>
    <w:p w:rsidR="00000000" w:rsidDel="00000000" w:rsidP="00000000" w:rsidRDefault="00000000" w:rsidRPr="00000000" w14:paraId="0000003E">
      <w:pPr>
        <w:numPr>
          <w:ilvl w:val="0"/>
          <w:numId w:val="6"/>
        </w:numPr>
        <w:spacing w:before="0" w:beforeAutospacing="0" w:lineRule="auto"/>
        <w:ind w:left="720" w:hanging="360"/>
      </w:pPr>
      <w:r w:rsidDel="00000000" w:rsidR="00000000" w:rsidRPr="00000000">
        <w:rPr>
          <w:b w:val="1"/>
          <w:bCs w:val="1"/>
          <w:rtl w:val="0"/>
        </w:rPr>
        <w:t xml:space="preserve">K-anonymity Implementation:</w:t>
      </w:r>
      <w:r w:rsidDel="00000000" w:rsidR="00000000" w:rsidRPr="00000000">
        <w:rPr>
          <w:rtl w:val="0"/>
        </w:rPr>
        <w:t xml:space="preserve"> Ensuring each record is indistinguishable from at least k-1 other records</w:t>
      </w:r>
    </w:p>
    <w:p w:rsidR="00000000" w:rsidDel="00000000" w:rsidP="00000000" w:rsidRDefault="00000000" w:rsidRPr="00000000" w14:paraId="0000003F">
      <w:pPr>
        <w:rPr>
          <w:b w:val="1"/>
          <w:bCs w:val="1"/>
          <w:sz w:val="24"/>
          <w:szCs w:val="24"/>
        </w:rPr>
      </w:pPr>
      <w:r w:rsidDel="00000000" w:rsidR="00000000" w:rsidRPr="00000000">
        <w:rPr>
          <w:b w:val="1"/>
          <w:bCs w:val="1"/>
          <w:sz w:val="24"/>
          <w:szCs w:val="24"/>
          <w:rtl w:val="0"/>
        </w:rPr>
        <w:t xml:space="preserve">4.1.3 CMS-Specific De-identification</w:t>
      </w:r>
    </w:p>
    <w:p w:rsidR="00000000" w:rsidDel="00000000" w:rsidP="00000000" w:rsidRDefault="00000000" w:rsidRPr="00000000" w14:paraId="00000040">
      <w:pPr>
        <w:rPr>
          <w:sz w:val="24"/>
          <w:szCs w:val="24"/>
        </w:rPr>
      </w:pPr>
      <w:r w:rsidDel="00000000" w:rsidR="00000000" w:rsidRPr="00000000">
        <w:rPr>
          <w:sz w:val="24"/>
          <w:szCs w:val="24"/>
          <w:rtl w:val="0"/>
        </w:rPr>
        <w:t xml:space="preserve">For CMS data, we follow comprehensive CMS de-identification standards including but not limited to:</w:t>
      </w:r>
    </w:p>
    <w:p w:rsidR="00000000" w:rsidDel="00000000" w:rsidP="00000000" w:rsidRDefault="00000000" w:rsidRPr="00000000" w14:paraId="00000041">
      <w:pPr>
        <w:numPr>
          <w:ilvl w:val="0"/>
          <w:numId w:val="16"/>
        </w:numPr>
        <w:spacing w:after="0" w:afterAutospacing="0" w:before="240" w:lineRule="auto"/>
        <w:ind w:left="720" w:hanging="360"/>
      </w:pPr>
      <w:r w:rsidDel="00000000" w:rsidR="00000000" w:rsidRPr="00000000">
        <w:rPr>
          <w:rtl w:val="0"/>
        </w:rPr>
        <w:t xml:space="preserve">Strict compliance with CMS Cell Size Suppression Policy </w:t>
      </w:r>
    </w:p>
    <w:p w:rsidR="00000000" w:rsidDel="00000000" w:rsidP="00000000" w:rsidRDefault="00000000" w:rsidRPr="00000000" w14:paraId="00000042">
      <w:pPr>
        <w:numPr>
          <w:ilvl w:val="0"/>
          <w:numId w:val="16"/>
        </w:numPr>
        <w:spacing w:after="0" w:afterAutospacing="0" w:before="0" w:beforeAutospacing="0" w:lineRule="auto"/>
        <w:ind w:left="720" w:hanging="360"/>
      </w:pPr>
      <w:r w:rsidDel="00000000" w:rsidR="00000000" w:rsidRPr="00000000">
        <w:rPr>
          <w:rtl w:val="0"/>
        </w:rPr>
        <w:t xml:space="preserve">Appropriate handling and removal of Medicare/Medicaid beneficiary identifiers</w:t>
      </w:r>
    </w:p>
    <w:p w:rsidR="00000000" w:rsidDel="00000000" w:rsidP="00000000" w:rsidRDefault="00000000" w:rsidRPr="00000000" w14:paraId="00000043">
      <w:pPr>
        <w:numPr>
          <w:ilvl w:val="0"/>
          <w:numId w:val="16"/>
        </w:numPr>
        <w:spacing w:after="0" w:afterAutospacing="0" w:before="0" w:beforeAutospacing="0" w:lineRule="auto"/>
        <w:ind w:left="720" w:hanging="360"/>
      </w:pPr>
      <w:r w:rsidDel="00000000" w:rsidR="00000000" w:rsidRPr="00000000">
        <w:rPr>
          <w:rtl w:val="0"/>
        </w:rPr>
        <w:t xml:space="preserve">Geographic suppression consistent with CMS geographic guidelines</w:t>
      </w:r>
    </w:p>
    <w:p w:rsidR="00000000" w:rsidDel="00000000" w:rsidP="00000000" w:rsidRDefault="00000000" w:rsidRPr="00000000" w14:paraId="00000044">
      <w:pPr>
        <w:numPr>
          <w:ilvl w:val="0"/>
          <w:numId w:val="16"/>
        </w:numPr>
        <w:spacing w:after="0" w:afterAutospacing="0" w:before="0" w:beforeAutospacing="0" w:lineRule="auto"/>
        <w:ind w:left="720" w:hanging="360"/>
      </w:pPr>
      <w:r w:rsidDel="00000000" w:rsidR="00000000" w:rsidRPr="00000000">
        <w:rPr>
          <w:rtl w:val="0"/>
        </w:rPr>
        <w:t xml:space="preserve">Date shifting and generalization according to CMS-specified methodologies</w:t>
      </w:r>
    </w:p>
    <w:p w:rsidR="00000000" w:rsidDel="00000000" w:rsidP="00000000" w:rsidRDefault="00000000" w:rsidRPr="00000000" w14:paraId="00000045">
      <w:pPr>
        <w:numPr>
          <w:ilvl w:val="0"/>
          <w:numId w:val="16"/>
        </w:numPr>
        <w:spacing w:before="0" w:beforeAutospacing="0" w:lineRule="auto"/>
        <w:ind w:left="720" w:hanging="360"/>
      </w:pPr>
      <w:r w:rsidDel="00000000" w:rsidR="00000000" w:rsidRPr="00000000">
        <w:rPr>
          <w:rtl w:val="0"/>
        </w:rPr>
        <w:t xml:space="preserve">Provider identifier management following CMS disclosure rules</w:t>
      </w:r>
    </w:p>
    <w:p w:rsidR="00000000" w:rsidDel="00000000" w:rsidP="00000000" w:rsidRDefault="00000000" w:rsidRPr="00000000" w14:paraId="00000046">
      <w:pPr>
        <w:rPr>
          <w:b w:val="1"/>
          <w:bCs w:val="1"/>
          <w:sz w:val="27"/>
          <w:szCs w:val="27"/>
        </w:rPr>
      </w:pPr>
      <w:r w:rsidDel="00000000" w:rsidR="00000000" w:rsidRPr="00000000">
        <w:rPr>
          <w:b w:val="1"/>
          <w:bCs w:val="1"/>
          <w:sz w:val="27"/>
          <w:szCs w:val="27"/>
          <w:rtl w:val="0"/>
        </w:rPr>
        <w:t xml:space="preserve">4.2 Data Minimization Principles</w:t>
      </w:r>
    </w:p>
    <w:p w:rsidR="00000000" w:rsidDel="00000000" w:rsidP="00000000" w:rsidRDefault="00000000" w:rsidRPr="00000000" w14:paraId="00000047">
      <w:pPr>
        <w:rPr>
          <w:sz w:val="24"/>
          <w:szCs w:val="24"/>
        </w:rPr>
      </w:pPr>
      <w:r w:rsidDel="00000000" w:rsidR="00000000" w:rsidRPr="00000000">
        <w:rPr>
          <w:sz w:val="24"/>
          <w:szCs w:val="24"/>
          <w:rtl w:val="0"/>
        </w:rPr>
        <w:t xml:space="preserve">We strictly adhere to data minimization by applying methods such as:</w:t>
      </w:r>
    </w:p>
    <w:p w:rsidR="00000000" w:rsidDel="00000000" w:rsidP="00000000" w:rsidRDefault="00000000" w:rsidRPr="00000000" w14:paraId="00000048">
      <w:pPr>
        <w:numPr>
          <w:ilvl w:val="0"/>
          <w:numId w:val="15"/>
        </w:numPr>
        <w:spacing w:after="0" w:afterAutospacing="0" w:before="240" w:lineRule="auto"/>
        <w:ind w:left="720" w:hanging="360"/>
      </w:pPr>
      <w:r w:rsidDel="00000000" w:rsidR="00000000" w:rsidRPr="00000000">
        <w:rPr>
          <w:rtl w:val="0"/>
        </w:rPr>
        <w:t xml:space="preserve">Collecting only data elements necessary for specified public health objectives</w:t>
      </w:r>
    </w:p>
    <w:p w:rsidR="00000000" w:rsidDel="00000000" w:rsidP="00000000" w:rsidRDefault="00000000" w:rsidRPr="00000000" w14:paraId="00000049">
      <w:pPr>
        <w:numPr>
          <w:ilvl w:val="0"/>
          <w:numId w:val="15"/>
        </w:numPr>
        <w:spacing w:after="0" w:afterAutospacing="0" w:before="0" w:beforeAutospacing="0" w:lineRule="auto"/>
        <w:ind w:left="720" w:hanging="360"/>
      </w:pPr>
      <w:r w:rsidDel="00000000" w:rsidR="00000000" w:rsidRPr="00000000">
        <w:rPr>
          <w:rtl w:val="0"/>
        </w:rPr>
        <w:t xml:space="preserve">Limiting data retention to the minimum period required for legitimate purposes</w:t>
      </w:r>
    </w:p>
    <w:p w:rsidR="00000000" w:rsidDel="00000000" w:rsidP="00000000" w:rsidRDefault="00000000" w:rsidRPr="00000000" w14:paraId="0000004A">
      <w:pPr>
        <w:numPr>
          <w:ilvl w:val="0"/>
          <w:numId w:val="15"/>
        </w:numPr>
        <w:spacing w:after="0" w:afterAutospacing="0" w:before="0" w:beforeAutospacing="0" w:lineRule="auto"/>
        <w:ind w:left="720" w:hanging="360"/>
      </w:pPr>
      <w:r w:rsidDel="00000000" w:rsidR="00000000" w:rsidRPr="00000000">
        <w:rPr>
          <w:rtl w:val="0"/>
        </w:rPr>
        <w:t xml:space="preserve">Providing clients with the least amount of data necessary to meet their analytical objectives</w:t>
      </w:r>
    </w:p>
    <w:p w:rsidR="00000000" w:rsidDel="00000000" w:rsidP="00000000" w:rsidRDefault="00000000" w:rsidRPr="00000000" w14:paraId="0000004B">
      <w:pPr>
        <w:numPr>
          <w:ilvl w:val="0"/>
          <w:numId w:val="15"/>
        </w:numPr>
        <w:spacing w:after="0" w:afterAutospacing="0" w:before="0" w:beforeAutospacing="0" w:lineRule="auto"/>
        <w:ind w:left="720" w:hanging="360"/>
      </w:pPr>
      <w:r w:rsidDel="00000000" w:rsidR="00000000" w:rsidRPr="00000000">
        <w:rPr>
          <w:rtl w:val="0"/>
        </w:rPr>
        <w:t xml:space="preserve">Regularly reviewing datasets to identify and remove unnecessary personal identifiers</w:t>
      </w:r>
    </w:p>
    <w:p w:rsidR="00000000" w:rsidDel="00000000" w:rsidP="00000000" w:rsidRDefault="00000000" w:rsidRPr="00000000" w14:paraId="0000004C">
      <w:pPr>
        <w:numPr>
          <w:ilvl w:val="0"/>
          <w:numId w:val="15"/>
        </w:numPr>
        <w:spacing w:before="0" w:beforeAutospacing="0" w:lineRule="auto"/>
        <w:ind w:left="720" w:hanging="360"/>
      </w:pPr>
      <w:r w:rsidDel="00000000" w:rsidR="00000000" w:rsidRPr="00000000">
        <w:rPr>
          <w:rtl w:val="0"/>
        </w:rPr>
        <w:t xml:space="preserve">Implementing purpose limitation controls to prevent mission creep in data usage</w:t>
      </w:r>
    </w:p>
    <w:p w:rsidR="00000000" w:rsidDel="00000000" w:rsidP="00000000" w:rsidRDefault="00000000" w:rsidRPr="00000000" w14:paraId="0000004D">
      <w:pPr>
        <w:rPr>
          <w:b w:val="1"/>
          <w:bCs w:val="1"/>
          <w:sz w:val="27"/>
          <w:szCs w:val="27"/>
        </w:rPr>
      </w:pPr>
      <w:r w:rsidDel="00000000" w:rsidR="00000000" w:rsidRPr="00000000">
        <w:rPr>
          <w:b w:val="1"/>
          <w:bCs w:val="1"/>
          <w:sz w:val="27"/>
          <w:szCs w:val="27"/>
          <w:rtl w:val="0"/>
        </w:rPr>
        <w:t xml:space="preserve">4.3 Re-identification Risk Assessment</w:t>
      </w:r>
    </w:p>
    <w:p w:rsidR="00000000" w:rsidDel="00000000" w:rsidP="00000000" w:rsidRDefault="00000000" w:rsidRPr="00000000" w14:paraId="0000004E">
      <w:pPr>
        <w:rPr>
          <w:sz w:val="24"/>
          <w:szCs w:val="24"/>
        </w:rPr>
      </w:pPr>
      <w:r w:rsidDel="00000000" w:rsidR="00000000" w:rsidRPr="00000000">
        <w:rPr>
          <w:sz w:val="24"/>
          <w:szCs w:val="24"/>
          <w:rtl w:val="0"/>
        </w:rPr>
        <w:t xml:space="preserve">We conduct comprehensive re-identification risk assessments using appropriate methods not limited to:</w:t>
      </w:r>
    </w:p>
    <w:p w:rsidR="00000000" w:rsidDel="00000000" w:rsidP="00000000" w:rsidRDefault="00000000" w:rsidRPr="00000000" w14:paraId="0000004F">
      <w:pPr>
        <w:numPr>
          <w:ilvl w:val="0"/>
          <w:numId w:val="8"/>
        </w:numPr>
        <w:spacing w:after="0" w:afterAutospacing="0" w:before="240" w:lineRule="auto"/>
        <w:ind w:left="720" w:hanging="360"/>
      </w:pPr>
      <w:r w:rsidDel="00000000" w:rsidR="00000000" w:rsidRPr="00000000">
        <w:rPr>
          <w:b w:val="1"/>
          <w:bCs w:val="1"/>
          <w:rtl w:val="0"/>
        </w:rPr>
        <w:t xml:space="preserve">Quasi-identifier Analysis:</w:t>
      </w:r>
      <w:r w:rsidDel="00000000" w:rsidR="00000000" w:rsidRPr="00000000">
        <w:rPr>
          <w:rtl w:val="0"/>
        </w:rPr>
        <w:t xml:space="preserve"> Systematic evaluation of variables that could enable identification</w:t>
      </w:r>
    </w:p>
    <w:p w:rsidR="00000000" w:rsidDel="00000000" w:rsidP="00000000" w:rsidRDefault="00000000" w:rsidRPr="00000000" w14:paraId="00000050">
      <w:pPr>
        <w:numPr>
          <w:ilvl w:val="0"/>
          <w:numId w:val="8"/>
        </w:numPr>
        <w:spacing w:after="0" w:afterAutospacing="0" w:before="0" w:beforeAutospacing="0" w:lineRule="auto"/>
        <w:ind w:left="720" w:hanging="360"/>
      </w:pPr>
      <w:r w:rsidDel="00000000" w:rsidR="00000000" w:rsidRPr="00000000">
        <w:rPr>
          <w:b w:val="1"/>
          <w:bCs w:val="1"/>
          <w:rtl w:val="0"/>
        </w:rPr>
        <w:t xml:space="preserve">K-anonymity Testing:</w:t>
      </w:r>
      <w:r w:rsidDel="00000000" w:rsidR="00000000" w:rsidRPr="00000000">
        <w:rPr>
          <w:rtl w:val="0"/>
        </w:rPr>
        <w:t xml:space="preserve"> Mathematical assessment of record uniqueness and linkability</w:t>
      </w:r>
    </w:p>
    <w:p w:rsidR="00000000" w:rsidDel="00000000" w:rsidP="00000000" w:rsidRDefault="00000000" w:rsidRPr="00000000" w14:paraId="00000051">
      <w:pPr>
        <w:numPr>
          <w:ilvl w:val="0"/>
          <w:numId w:val="8"/>
        </w:numPr>
        <w:spacing w:after="0" w:afterAutospacing="0" w:before="0" w:beforeAutospacing="0" w:lineRule="auto"/>
        <w:ind w:left="720" w:hanging="360"/>
      </w:pPr>
      <w:r w:rsidDel="00000000" w:rsidR="00000000" w:rsidRPr="00000000">
        <w:rPr>
          <w:b w:val="1"/>
          <w:bCs w:val="1"/>
          <w:rtl w:val="0"/>
        </w:rPr>
        <w:t xml:space="preserve">Population Uniqueness Analysis:</w:t>
      </w:r>
      <w:r w:rsidDel="00000000" w:rsidR="00000000" w:rsidRPr="00000000">
        <w:rPr>
          <w:rtl w:val="0"/>
        </w:rPr>
        <w:t xml:space="preserve"> Evaluation against known population characteristics</w:t>
      </w:r>
    </w:p>
    <w:p w:rsidR="00000000" w:rsidDel="00000000" w:rsidP="00000000" w:rsidRDefault="00000000" w:rsidRPr="00000000" w14:paraId="00000052">
      <w:pPr>
        <w:numPr>
          <w:ilvl w:val="0"/>
          <w:numId w:val="8"/>
        </w:numPr>
        <w:spacing w:after="0" w:afterAutospacing="0" w:before="0" w:beforeAutospacing="0" w:lineRule="auto"/>
        <w:ind w:left="720" w:hanging="360"/>
      </w:pPr>
      <w:r w:rsidDel="00000000" w:rsidR="00000000" w:rsidRPr="00000000">
        <w:rPr>
          <w:b w:val="1"/>
          <w:bCs w:val="1"/>
          <w:rtl w:val="0"/>
        </w:rPr>
        <w:t xml:space="preserve">Expert Determination Reviews:</w:t>
      </w:r>
      <w:r w:rsidDel="00000000" w:rsidR="00000000" w:rsidRPr="00000000">
        <w:rPr>
          <w:rtl w:val="0"/>
        </w:rPr>
        <w:t xml:space="preserve"> Independent privacy expert assessments when required by regulation</w:t>
      </w:r>
    </w:p>
    <w:p w:rsidR="00000000" w:rsidDel="00000000" w:rsidP="00000000" w:rsidRDefault="00000000" w:rsidRPr="00000000" w14:paraId="00000053">
      <w:pPr>
        <w:numPr>
          <w:ilvl w:val="0"/>
          <w:numId w:val="8"/>
        </w:numPr>
        <w:spacing w:before="0" w:beforeAutospacing="0" w:lineRule="auto"/>
        <w:ind w:left="720" w:hanging="360"/>
      </w:pPr>
      <w:r w:rsidDel="00000000" w:rsidR="00000000" w:rsidRPr="00000000">
        <w:rPr>
          <w:b w:val="1"/>
          <w:bCs w:val="1"/>
          <w:rtl w:val="0"/>
        </w:rPr>
        <w:t xml:space="preserve">Ongoing Monitoring:</w:t>
      </w:r>
      <w:r w:rsidDel="00000000" w:rsidR="00000000" w:rsidRPr="00000000">
        <w:rPr>
          <w:rtl w:val="0"/>
        </w:rPr>
        <w:t xml:space="preserve"> Regular re-evaluation of de-identification effectiveness as new data is added</w:t>
      </w:r>
    </w:p>
    <w:p w:rsidR="00000000" w:rsidDel="00000000" w:rsidP="00000000" w:rsidRDefault="00000000" w:rsidRPr="00000000" w14:paraId="00000054">
      <w:pPr>
        <w:rPr>
          <w:b w:val="1"/>
          <w:bCs w:val="1"/>
          <w:sz w:val="36"/>
          <w:szCs w:val="36"/>
        </w:rPr>
      </w:pPr>
      <w:r w:rsidDel="00000000" w:rsidR="00000000" w:rsidRPr="00000000">
        <w:rPr>
          <w:b w:val="1"/>
          <w:bCs w:val="1"/>
          <w:sz w:val="36"/>
          <w:szCs w:val="36"/>
          <w:rtl w:val="0"/>
        </w:rPr>
        <w:t xml:space="preserve">5. Data User Agreements and Contractual Protections</w:t>
      </w:r>
    </w:p>
    <w:p w:rsidR="00000000" w:rsidDel="00000000" w:rsidP="00000000" w:rsidRDefault="00000000" w:rsidRPr="00000000" w14:paraId="00000055">
      <w:pPr>
        <w:rPr>
          <w:sz w:val="24"/>
          <w:szCs w:val="24"/>
        </w:rPr>
      </w:pPr>
      <w:r w:rsidDel="00000000" w:rsidR="00000000" w:rsidRPr="00000000">
        <w:rPr>
          <w:sz w:val="24"/>
          <w:szCs w:val="24"/>
          <w:rtl w:val="0"/>
        </w:rPr>
        <w:t xml:space="preserve">We implement comprehensive contractual safeguards to protect all parties involved in data sharing and consulting arrangements:</w:t>
      </w:r>
    </w:p>
    <w:p w:rsidR="00000000" w:rsidDel="00000000" w:rsidP="00000000" w:rsidRDefault="00000000" w:rsidRPr="00000000" w14:paraId="00000056">
      <w:pPr>
        <w:rPr>
          <w:b w:val="1"/>
          <w:bCs w:val="1"/>
          <w:sz w:val="27"/>
          <w:szCs w:val="27"/>
        </w:rPr>
      </w:pPr>
      <w:r w:rsidDel="00000000" w:rsidR="00000000" w:rsidRPr="00000000">
        <w:rPr>
          <w:b w:val="1"/>
          <w:bCs w:val="1"/>
          <w:sz w:val="27"/>
          <w:szCs w:val="27"/>
          <w:rtl w:val="0"/>
        </w:rPr>
        <w:t xml:space="preserve">5.1 Client Data User Agreements</w:t>
      </w:r>
    </w:p>
    <w:p w:rsidR="00000000" w:rsidDel="00000000" w:rsidP="00000000" w:rsidRDefault="00000000" w:rsidRPr="00000000" w14:paraId="00000057">
      <w:pPr>
        <w:rPr>
          <w:sz w:val="24"/>
          <w:szCs w:val="24"/>
        </w:rPr>
      </w:pPr>
      <w:r w:rsidDel="00000000" w:rsidR="00000000" w:rsidRPr="00000000">
        <w:rPr>
          <w:sz w:val="24"/>
          <w:szCs w:val="24"/>
          <w:rtl w:val="0"/>
        </w:rPr>
        <w:t xml:space="preserve">All consulting engagements involving sensitive data require executed Data User Agreements (DUAs) that specify:</w:t>
      </w:r>
    </w:p>
    <w:p w:rsidR="00000000" w:rsidDel="00000000" w:rsidP="00000000" w:rsidRDefault="00000000" w:rsidRPr="00000000" w14:paraId="00000058">
      <w:pPr>
        <w:numPr>
          <w:ilvl w:val="0"/>
          <w:numId w:val="2"/>
        </w:numPr>
        <w:spacing w:after="0" w:afterAutospacing="0" w:before="240" w:lineRule="auto"/>
        <w:ind w:left="720" w:hanging="360"/>
      </w:pPr>
      <w:r w:rsidDel="00000000" w:rsidR="00000000" w:rsidRPr="00000000">
        <w:rPr>
          <w:b w:val="1"/>
          <w:bCs w:val="1"/>
          <w:rtl w:val="0"/>
        </w:rPr>
        <w:t xml:space="preserve">Permitted Uses:</w:t>
      </w:r>
      <w:r w:rsidDel="00000000" w:rsidR="00000000" w:rsidRPr="00000000">
        <w:rPr>
          <w:rtl w:val="0"/>
        </w:rPr>
        <w:t xml:space="preserve"> Clear definition of authorized data uses, analytical purposes, and deliverable specifications</w:t>
      </w:r>
    </w:p>
    <w:p w:rsidR="00000000" w:rsidDel="00000000" w:rsidP="00000000" w:rsidRDefault="00000000" w:rsidRPr="00000000" w14:paraId="00000059">
      <w:pPr>
        <w:numPr>
          <w:ilvl w:val="0"/>
          <w:numId w:val="2"/>
        </w:numPr>
        <w:spacing w:after="0" w:afterAutospacing="0" w:before="0" w:beforeAutospacing="0" w:lineRule="auto"/>
        <w:ind w:left="720" w:hanging="360"/>
      </w:pPr>
      <w:r w:rsidDel="00000000" w:rsidR="00000000" w:rsidRPr="00000000">
        <w:rPr>
          <w:b w:val="1"/>
          <w:bCs w:val="1"/>
          <w:rtl w:val="0"/>
        </w:rPr>
        <w:t xml:space="preserve">Use Limitations:</w:t>
      </w:r>
      <w:r w:rsidDel="00000000" w:rsidR="00000000" w:rsidRPr="00000000">
        <w:rPr>
          <w:rtl w:val="0"/>
        </w:rPr>
        <w:t xml:space="preserve"> Specific restrictions on data sharing, publication, secondary analysis, and commercial use</w:t>
      </w:r>
    </w:p>
    <w:p w:rsidR="00000000" w:rsidDel="00000000" w:rsidP="00000000" w:rsidRDefault="00000000" w:rsidRPr="00000000" w14:paraId="0000005A">
      <w:pPr>
        <w:numPr>
          <w:ilvl w:val="0"/>
          <w:numId w:val="2"/>
        </w:numPr>
        <w:spacing w:after="0" w:afterAutospacing="0" w:before="0" w:beforeAutospacing="0" w:lineRule="auto"/>
        <w:ind w:left="720" w:hanging="360"/>
      </w:pPr>
      <w:r w:rsidDel="00000000" w:rsidR="00000000" w:rsidRPr="00000000">
        <w:rPr>
          <w:b w:val="1"/>
          <w:bCs w:val="1"/>
          <w:rtl w:val="0"/>
        </w:rPr>
        <w:t xml:space="preserve">Security Requirements:</w:t>
      </w:r>
      <w:r w:rsidDel="00000000" w:rsidR="00000000" w:rsidRPr="00000000">
        <w:rPr>
          <w:rtl w:val="0"/>
        </w:rPr>
        <w:t xml:space="preserve"> Mandatory technical, administrative, and physical security standards</w:t>
      </w:r>
    </w:p>
    <w:p w:rsidR="00000000" w:rsidDel="00000000" w:rsidP="00000000" w:rsidRDefault="00000000" w:rsidRPr="00000000" w14:paraId="0000005B">
      <w:pPr>
        <w:numPr>
          <w:ilvl w:val="0"/>
          <w:numId w:val="2"/>
        </w:numPr>
        <w:spacing w:after="0" w:afterAutospacing="0" w:before="0" w:beforeAutospacing="0" w:lineRule="auto"/>
        <w:ind w:left="720" w:hanging="360"/>
      </w:pPr>
      <w:r w:rsidDel="00000000" w:rsidR="00000000" w:rsidRPr="00000000">
        <w:rPr>
          <w:b w:val="1"/>
          <w:bCs w:val="1"/>
          <w:rtl w:val="0"/>
        </w:rPr>
        <w:t xml:space="preserve">Personnel Access:</w:t>
      </w:r>
      <w:r w:rsidDel="00000000" w:rsidR="00000000" w:rsidRPr="00000000">
        <w:rPr>
          <w:rtl w:val="0"/>
        </w:rPr>
        <w:t xml:space="preserve"> Authorized individuals, required background checks, and mandatory training completion</w:t>
      </w:r>
    </w:p>
    <w:p w:rsidR="00000000" w:rsidDel="00000000" w:rsidP="00000000" w:rsidRDefault="00000000" w:rsidRPr="00000000" w14:paraId="0000005C">
      <w:pPr>
        <w:numPr>
          <w:ilvl w:val="0"/>
          <w:numId w:val="2"/>
        </w:numPr>
        <w:spacing w:after="0" w:afterAutospacing="0" w:before="0" w:beforeAutospacing="0" w:lineRule="auto"/>
        <w:ind w:left="720" w:hanging="360"/>
      </w:pPr>
      <w:r w:rsidDel="00000000" w:rsidR="00000000" w:rsidRPr="00000000">
        <w:rPr>
          <w:b w:val="1"/>
          <w:bCs w:val="1"/>
          <w:rtl w:val="0"/>
        </w:rPr>
        <w:t xml:space="preserve">Data Retention:</w:t>
      </w:r>
      <w:r w:rsidDel="00000000" w:rsidR="00000000" w:rsidRPr="00000000">
        <w:rPr>
          <w:rtl w:val="0"/>
        </w:rPr>
        <w:t xml:space="preserve"> Specific retention periods, storage requirements, and certified destruction procedures</w:t>
      </w:r>
    </w:p>
    <w:p w:rsidR="00000000" w:rsidDel="00000000" w:rsidP="00000000" w:rsidRDefault="00000000" w:rsidRPr="00000000" w14:paraId="0000005D">
      <w:pPr>
        <w:numPr>
          <w:ilvl w:val="0"/>
          <w:numId w:val="2"/>
        </w:numPr>
        <w:spacing w:after="0" w:afterAutospacing="0" w:before="0" w:beforeAutospacing="0" w:lineRule="auto"/>
        <w:ind w:left="720" w:hanging="360"/>
      </w:pPr>
      <w:r w:rsidDel="00000000" w:rsidR="00000000" w:rsidRPr="00000000">
        <w:rPr>
          <w:b w:val="1"/>
          <w:bCs w:val="1"/>
          <w:rtl w:val="0"/>
        </w:rPr>
        <w:t xml:space="preserve">Compliance Obligations:</w:t>
      </w:r>
      <w:r w:rsidDel="00000000" w:rsidR="00000000" w:rsidRPr="00000000">
        <w:rPr>
          <w:rtl w:val="0"/>
        </w:rPr>
        <w:t xml:space="preserve"> Adherence to applicable privacy laws, professional standards, and institutional policies</w:t>
      </w:r>
    </w:p>
    <w:p w:rsidR="00000000" w:rsidDel="00000000" w:rsidP="00000000" w:rsidRDefault="00000000" w:rsidRPr="00000000" w14:paraId="0000005E">
      <w:pPr>
        <w:numPr>
          <w:ilvl w:val="0"/>
          <w:numId w:val="2"/>
        </w:numPr>
        <w:spacing w:after="0" w:afterAutospacing="0" w:before="0" w:beforeAutospacing="0" w:lineRule="auto"/>
        <w:ind w:left="720" w:hanging="360"/>
      </w:pPr>
      <w:r w:rsidDel="00000000" w:rsidR="00000000" w:rsidRPr="00000000">
        <w:rPr>
          <w:b w:val="1"/>
          <w:bCs w:val="1"/>
          <w:rtl w:val="0"/>
        </w:rPr>
        <w:t xml:space="preserve">Audit Rights:</w:t>
      </w:r>
      <w:r w:rsidDel="00000000" w:rsidR="00000000" w:rsidRPr="00000000">
        <w:rPr>
          <w:rtl w:val="0"/>
        </w:rPr>
        <w:t xml:space="preserve"> Our right to monitor, audit, and verify compliance with agreement terms</w:t>
      </w:r>
    </w:p>
    <w:p w:rsidR="00000000" w:rsidDel="00000000" w:rsidP="00000000" w:rsidRDefault="00000000" w:rsidRPr="00000000" w14:paraId="0000005F">
      <w:pPr>
        <w:numPr>
          <w:ilvl w:val="0"/>
          <w:numId w:val="2"/>
        </w:numPr>
        <w:spacing w:before="0" w:beforeAutospacing="0" w:lineRule="auto"/>
        <w:ind w:left="720" w:hanging="360"/>
      </w:pPr>
      <w:r w:rsidDel="00000000" w:rsidR="00000000" w:rsidRPr="00000000">
        <w:rPr>
          <w:b w:val="1"/>
          <w:bCs w:val="1"/>
          <w:rtl w:val="0"/>
        </w:rPr>
        <w:t xml:space="preserve">Liability and Indemnification:</w:t>
      </w:r>
      <w:r w:rsidDel="00000000" w:rsidR="00000000" w:rsidRPr="00000000">
        <w:rPr>
          <w:rtl w:val="0"/>
        </w:rPr>
        <w:t xml:space="preserve"> Clear allocation of risks, responsibilities, and financial protections</w:t>
      </w:r>
    </w:p>
    <w:p w:rsidR="00000000" w:rsidDel="00000000" w:rsidP="00000000" w:rsidRDefault="00000000" w:rsidRPr="00000000" w14:paraId="00000060">
      <w:pPr>
        <w:rPr>
          <w:b w:val="1"/>
          <w:bCs w:val="1"/>
          <w:sz w:val="27"/>
          <w:szCs w:val="27"/>
        </w:rPr>
      </w:pPr>
      <w:r w:rsidDel="00000000" w:rsidR="00000000" w:rsidRPr="00000000">
        <w:rPr>
          <w:b w:val="1"/>
          <w:bCs w:val="1"/>
          <w:sz w:val="27"/>
          <w:szCs w:val="27"/>
          <w:rtl w:val="0"/>
        </w:rPr>
        <w:t xml:space="preserve">5.2 Third-Party Data Agreements</w:t>
      </w:r>
    </w:p>
    <w:p w:rsidR="00000000" w:rsidDel="00000000" w:rsidP="00000000" w:rsidRDefault="00000000" w:rsidRPr="00000000" w14:paraId="00000061">
      <w:pPr>
        <w:rPr>
          <w:sz w:val="24"/>
          <w:szCs w:val="24"/>
        </w:rPr>
      </w:pPr>
      <w:r w:rsidDel="00000000" w:rsidR="00000000" w:rsidRPr="00000000">
        <w:rPr>
          <w:sz w:val="24"/>
          <w:szCs w:val="24"/>
          <w:rtl w:val="0"/>
        </w:rPr>
        <w:t xml:space="preserve">When we provide data or analytical insights to third parties, we require:</w:t>
      </w:r>
    </w:p>
    <w:p w:rsidR="00000000" w:rsidDel="00000000" w:rsidP="00000000" w:rsidRDefault="00000000" w:rsidRPr="00000000" w14:paraId="00000062">
      <w:pPr>
        <w:numPr>
          <w:ilvl w:val="0"/>
          <w:numId w:val="7"/>
        </w:numPr>
        <w:spacing w:after="0" w:afterAutospacing="0" w:before="240" w:lineRule="auto"/>
        <w:ind w:left="720" w:hanging="360"/>
      </w:pPr>
      <w:r w:rsidDel="00000000" w:rsidR="00000000" w:rsidRPr="00000000">
        <w:rPr>
          <w:b w:val="1"/>
          <w:bCs w:val="1"/>
          <w:rtl w:val="0"/>
        </w:rPr>
        <w:t xml:space="preserve">Downstream DUAs:</w:t>
      </w:r>
      <w:r w:rsidDel="00000000" w:rsidR="00000000" w:rsidRPr="00000000">
        <w:rPr>
          <w:rtl w:val="0"/>
        </w:rPr>
        <w:t xml:space="preserve"> Binding agreements that extend our privacy protections throughout the data ecosystem</w:t>
      </w:r>
    </w:p>
    <w:p w:rsidR="00000000" w:rsidDel="00000000" w:rsidP="00000000" w:rsidRDefault="00000000" w:rsidRPr="00000000" w14:paraId="00000063">
      <w:pPr>
        <w:numPr>
          <w:ilvl w:val="0"/>
          <w:numId w:val="7"/>
        </w:numPr>
        <w:spacing w:after="0" w:afterAutospacing="0" w:before="0" w:beforeAutospacing="0" w:lineRule="auto"/>
        <w:ind w:left="720" w:hanging="360"/>
      </w:pPr>
      <w:r w:rsidDel="00000000" w:rsidR="00000000" w:rsidRPr="00000000">
        <w:rPr>
          <w:b w:val="1"/>
          <w:bCs w:val="1"/>
          <w:rtl w:val="0"/>
        </w:rPr>
        <w:t xml:space="preserve">Purpose Limitations:</w:t>
      </w:r>
      <w:r w:rsidDel="00000000" w:rsidR="00000000" w:rsidRPr="00000000">
        <w:rPr>
          <w:rtl w:val="0"/>
        </w:rPr>
        <w:t xml:space="preserve"> Restricting data use to specified legitimate public health research objectives</w:t>
      </w:r>
    </w:p>
    <w:p w:rsidR="00000000" w:rsidDel="00000000" w:rsidP="00000000" w:rsidRDefault="00000000" w:rsidRPr="00000000" w14:paraId="00000064">
      <w:pPr>
        <w:numPr>
          <w:ilvl w:val="0"/>
          <w:numId w:val="7"/>
        </w:numPr>
        <w:spacing w:after="0" w:afterAutospacing="0" w:before="0" w:beforeAutospacing="0" w:lineRule="auto"/>
        <w:ind w:left="720" w:hanging="360"/>
      </w:pPr>
      <w:r w:rsidDel="00000000" w:rsidR="00000000" w:rsidRPr="00000000">
        <w:rPr>
          <w:b w:val="1"/>
          <w:bCs w:val="1"/>
          <w:rtl w:val="0"/>
        </w:rPr>
        <w:t xml:space="preserve">Re-sharing Restrictions:</w:t>
      </w:r>
      <w:r w:rsidDel="00000000" w:rsidR="00000000" w:rsidRPr="00000000">
        <w:rPr>
          <w:rtl w:val="0"/>
        </w:rPr>
        <w:t xml:space="preserve"> Explicit prohibition on further data distribution without written authorization</w:t>
      </w:r>
    </w:p>
    <w:p w:rsidR="00000000" w:rsidDel="00000000" w:rsidP="00000000" w:rsidRDefault="00000000" w:rsidRPr="00000000" w14:paraId="00000065">
      <w:pPr>
        <w:numPr>
          <w:ilvl w:val="0"/>
          <w:numId w:val="7"/>
        </w:numPr>
        <w:spacing w:after="0" w:afterAutospacing="0" w:before="0" w:beforeAutospacing="0" w:lineRule="auto"/>
        <w:ind w:left="720" w:hanging="360"/>
      </w:pPr>
      <w:r w:rsidDel="00000000" w:rsidR="00000000" w:rsidRPr="00000000">
        <w:rPr>
          <w:b w:val="1"/>
          <w:bCs w:val="1"/>
          <w:rtl w:val="0"/>
        </w:rPr>
        <w:t xml:space="preserve">Attribution Requirements:</w:t>
      </w:r>
      <w:r w:rsidDel="00000000" w:rsidR="00000000" w:rsidRPr="00000000">
        <w:rPr>
          <w:rtl w:val="0"/>
        </w:rPr>
        <w:t xml:space="preserve"> Proper citation, acknowledgment of data sources, and methodology transparency</w:t>
      </w:r>
    </w:p>
    <w:p w:rsidR="00000000" w:rsidDel="00000000" w:rsidP="00000000" w:rsidRDefault="00000000" w:rsidRPr="00000000" w14:paraId="00000066">
      <w:pPr>
        <w:numPr>
          <w:ilvl w:val="0"/>
          <w:numId w:val="7"/>
        </w:numPr>
        <w:spacing w:after="0" w:afterAutospacing="0" w:before="0" w:beforeAutospacing="0" w:lineRule="auto"/>
        <w:ind w:left="720" w:hanging="360"/>
      </w:pPr>
      <w:r w:rsidDel="00000000" w:rsidR="00000000" w:rsidRPr="00000000">
        <w:rPr>
          <w:b w:val="1"/>
          <w:bCs w:val="1"/>
          <w:rtl w:val="0"/>
        </w:rPr>
        <w:t xml:space="preserve">Publication Review:</w:t>
      </w:r>
      <w:r w:rsidDel="00000000" w:rsidR="00000000" w:rsidRPr="00000000">
        <w:rPr>
          <w:rtl w:val="0"/>
        </w:rPr>
        <w:t xml:space="preserve"> Pre-publication review rights for research utilizing our data or analyses</w:t>
      </w:r>
    </w:p>
    <w:p w:rsidR="00000000" w:rsidDel="00000000" w:rsidP="00000000" w:rsidRDefault="00000000" w:rsidRPr="00000000" w14:paraId="00000067">
      <w:pPr>
        <w:numPr>
          <w:ilvl w:val="0"/>
          <w:numId w:val="7"/>
        </w:numPr>
        <w:spacing w:before="0" w:beforeAutospacing="0" w:lineRule="auto"/>
        <w:ind w:left="720" w:hanging="360"/>
      </w:pPr>
      <w:r w:rsidDel="00000000" w:rsidR="00000000" w:rsidRPr="00000000">
        <w:rPr>
          <w:b w:val="1"/>
          <w:bCs w:val="1"/>
          <w:rtl w:val="0"/>
        </w:rPr>
        <w:t xml:space="preserve">Compliance Certification:</w:t>
      </w:r>
      <w:r w:rsidDel="00000000" w:rsidR="00000000" w:rsidRPr="00000000">
        <w:rPr>
          <w:rtl w:val="0"/>
        </w:rPr>
        <w:t xml:space="preserve"> Regular attestation and documentation of ongoing adherence to agreement terms</w:t>
      </w:r>
    </w:p>
    <w:p w:rsidR="00000000" w:rsidDel="00000000" w:rsidP="00000000" w:rsidRDefault="00000000" w:rsidRPr="00000000" w14:paraId="00000068">
      <w:pPr>
        <w:rPr>
          <w:b w:val="1"/>
          <w:bCs w:val="1"/>
          <w:sz w:val="27"/>
          <w:szCs w:val="27"/>
        </w:rPr>
      </w:pPr>
      <w:r w:rsidDel="00000000" w:rsidR="00000000" w:rsidRPr="00000000">
        <w:rPr>
          <w:b w:val="1"/>
          <w:bCs w:val="1"/>
          <w:sz w:val="27"/>
          <w:szCs w:val="27"/>
          <w:rtl w:val="0"/>
        </w:rPr>
        <w:t xml:space="preserve">5.3 Vendor and Service Provider Agreements</w:t>
      </w:r>
    </w:p>
    <w:p w:rsidR="00000000" w:rsidDel="00000000" w:rsidP="00000000" w:rsidRDefault="00000000" w:rsidRPr="00000000" w14:paraId="00000069">
      <w:pPr>
        <w:rPr>
          <w:sz w:val="24"/>
          <w:szCs w:val="24"/>
        </w:rPr>
      </w:pPr>
      <w:r w:rsidDel="00000000" w:rsidR="00000000" w:rsidRPr="00000000">
        <w:rPr>
          <w:sz w:val="24"/>
          <w:szCs w:val="24"/>
          <w:rtl w:val="0"/>
        </w:rPr>
        <w:t xml:space="preserve">All technology vendors and service providers must execute comprehensive agreements including:</w:t>
      </w:r>
    </w:p>
    <w:p w:rsidR="00000000" w:rsidDel="00000000" w:rsidP="00000000" w:rsidRDefault="00000000" w:rsidRPr="00000000" w14:paraId="0000006A">
      <w:pPr>
        <w:numPr>
          <w:ilvl w:val="0"/>
          <w:numId w:val="5"/>
        </w:numPr>
        <w:spacing w:after="0" w:afterAutospacing="0" w:before="240" w:lineRule="auto"/>
        <w:ind w:left="720" w:hanging="360"/>
      </w:pPr>
      <w:r w:rsidDel="00000000" w:rsidR="00000000" w:rsidRPr="00000000">
        <w:rPr>
          <w:b w:val="1"/>
          <w:bCs w:val="1"/>
          <w:rtl w:val="0"/>
        </w:rPr>
        <w:t xml:space="preserve">Business Associate Agreements (BAAs)</w:t>
      </w:r>
      <w:r w:rsidDel="00000000" w:rsidR="00000000" w:rsidRPr="00000000">
        <w:rPr>
          <w:rtl w:val="0"/>
        </w:rPr>
        <w:t xml:space="preserve"> for all HIPAA-covered data processing activities</w:t>
      </w:r>
    </w:p>
    <w:p w:rsidR="00000000" w:rsidDel="00000000" w:rsidP="00000000" w:rsidRDefault="00000000" w:rsidRPr="00000000" w14:paraId="0000006B">
      <w:pPr>
        <w:numPr>
          <w:ilvl w:val="0"/>
          <w:numId w:val="5"/>
        </w:numPr>
        <w:spacing w:after="0" w:afterAutospacing="0" w:before="0" w:beforeAutospacing="0" w:lineRule="auto"/>
        <w:ind w:left="720" w:hanging="360"/>
      </w:pPr>
      <w:r w:rsidDel="00000000" w:rsidR="00000000" w:rsidRPr="00000000">
        <w:rPr>
          <w:b w:val="1"/>
          <w:bCs w:val="1"/>
          <w:rtl w:val="0"/>
        </w:rPr>
        <w:t xml:space="preserve">Data Processing Agreements (DPAs)</w:t>
      </w:r>
      <w:r w:rsidDel="00000000" w:rsidR="00000000" w:rsidRPr="00000000">
        <w:rPr>
          <w:rtl w:val="0"/>
        </w:rPr>
        <w:t xml:space="preserve"> governing personal information handling and cross-border transfers</w:t>
      </w:r>
    </w:p>
    <w:p w:rsidR="00000000" w:rsidDel="00000000" w:rsidP="00000000" w:rsidRDefault="00000000" w:rsidRPr="00000000" w14:paraId="0000006C">
      <w:pPr>
        <w:numPr>
          <w:ilvl w:val="0"/>
          <w:numId w:val="5"/>
        </w:numPr>
        <w:spacing w:after="0" w:afterAutospacing="0" w:before="0" w:beforeAutospacing="0" w:lineRule="auto"/>
        <w:ind w:left="720" w:hanging="360"/>
      </w:pPr>
      <w:r w:rsidDel="00000000" w:rsidR="00000000" w:rsidRPr="00000000">
        <w:rPr>
          <w:b w:val="1"/>
          <w:bCs w:val="1"/>
          <w:rtl w:val="0"/>
        </w:rPr>
        <w:t xml:space="preserve">Security Standards:</w:t>
      </w:r>
      <w:r w:rsidDel="00000000" w:rsidR="00000000" w:rsidRPr="00000000">
        <w:rPr>
          <w:rtl w:val="0"/>
        </w:rPr>
        <w:t xml:space="preserve"> Minimum security requirements, regular assessments, and continuous monitoring</w:t>
      </w:r>
    </w:p>
    <w:p w:rsidR="00000000" w:rsidDel="00000000" w:rsidP="00000000" w:rsidRDefault="00000000" w:rsidRPr="00000000" w14:paraId="0000006D">
      <w:pPr>
        <w:numPr>
          <w:ilvl w:val="0"/>
          <w:numId w:val="5"/>
        </w:numPr>
        <w:spacing w:after="0" w:afterAutospacing="0" w:before="0" w:beforeAutospacing="0" w:lineRule="auto"/>
        <w:ind w:left="720" w:hanging="360"/>
      </w:pPr>
      <w:r w:rsidDel="00000000" w:rsidR="00000000" w:rsidRPr="00000000">
        <w:rPr>
          <w:b w:val="1"/>
          <w:bCs w:val="1"/>
          <w:rtl w:val="0"/>
        </w:rPr>
        <w:t xml:space="preserve">Subcontractor Controls:</w:t>
      </w:r>
      <w:r w:rsidDel="00000000" w:rsidR="00000000" w:rsidRPr="00000000">
        <w:rPr>
          <w:rtl w:val="0"/>
        </w:rPr>
        <w:t xml:space="preserve"> Restrictions on further subcontracting and oversight of the entire vendor ecosystem</w:t>
      </w:r>
    </w:p>
    <w:p w:rsidR="00000000" w:rsidDel="00000000" w:rsidP="00000000" w:rsidRDefault="00000000" w:rsidRPr="00000000" w14:paraId="0000006E">
      <w:pPr>
        <w:numPr>
          <w:ilvl w:val="0"/>
          <w:numId w:val="5"/>
        </w:numPr>
        <w:spacing w:after="0" w:afterAutospacing="0" w:before="0" w:beforeAutospacing="0" w:lineRule="auto"/>
        <w:ind w:left="720" w:hanging="360"/>
      </w:pPr>
      <w:r w:rsidDel="00000000" w:rsidR="00000000" w:rsidRPr="00000000">
        <w:rPr>
          <w:b w:val="1"/>
          <w:bCs w:val="1"/>
          <w:rtl w:val="0"/>
        </w:rPr>
        <w:t xml:space="preserve">Data Location Restrictions:</w:t>
      </w:r>
      <w:r w:rsidDel="00000000" w:rsidR="00000000" w:rsidRPr="00000000">
        <w:rPr>
          <w:rtl w:val="0"/>
        </w:rPr>
        <w:t xml:space="preserve"> Geographic limitations on data storage, processing, and personnel access</w:t>
      </w:r>
    </w:p>
    <w:p w:rsidR="00000000" w:rsidDel="00000000" w:rsidP="00000000" w:rsidRDefault="00000000" w:rsidRPr="00000000" w14:paraId="0000006F">
      <w:pPr>
        <w:numPr>
          <w:ilvl w:val="0"/>
          <w:numId w:val="5"/>
        </w:numPr>
        <w:spacing w:after="0" w:afterAutospacing="0" w:before="0" w:beforeAutospacing="0" w:lineRule="auto"/>
        <w:ind w:left="720" w:hanging="360"/>
      </w:pPr>
      <w:r w:rsidDel="00000000" w:rsidR="00000000" w:rsidRPr="00000000">
        <w:rPr>
          <w:b w:val="1"/>
          <w:bCs w:val="1"/>
          <w:rtl w:val="0"/>
        </w:rPr>
        <w:t xml:space="preserve">Breach Notification:</w:t>
      </w:r>
      <w:r w:rsidDel="00000000" w:rsidR="00000000" w:rsidRPr="00000000">
        <w:rPr>
          <w:rtl w:val="0"/>
        </w:rPr>
        <w:t xml:space="preserve"> Immediate notification requirements and incident response coordination</w:t>
      </w:r>
    </w:p>
    <w:p w:rsidR="00000000" w:rsidDel="00000000" w:rsidP="00000000" w:rsidRDefault="00000000" w:rsidRPr="00000000" w14:paraId="00000070">
      <w:pPr>
        <w:numPr>
          <w:ilvl w:val="0"/>
          <w:numId w:val="5"/>
        </w:numPr>
        <w:spacing w:before="0" w:beforeAutospacing="0" w:lineRule="auto"/>
        <w:ind w:left="720" w:hanging="360"/>
      </w:pPr>
      <w:r w:rsidDel="00000000" w:rsidR="00000000" w:rsidRPr="00000000">
        <w:rPr>
          <w:b w:val="1"/>
          <w:bCs w:val="1"/>
          <w:rtl w:val="0"/>
        </w:rPr>
        <w:t xml:space="preserve">Termination Procedures:</w:t>
      </w:r>
      <w:r w:rsidDel="00000000" w:rsidR="00000000" w:rsidRPr="00000000">
        <w:rPr>
          <w:rtl w:val="0"/>
        </w:rPr>
        <w:t xml:space="preserve"> Secure data return, destruction, or transition procedures upon contract termination</w:t>
      </w:r>
    </w:p>
    <w:p w:rsidR="00000000" w:rsidDel="00000000" w:rsidP="00000000" w:rsidRDefault="00000000" w:rsidRPr="00000000" w14:paraId="00000071">
      <w:pPr>
        <w:rPr>
          <w:b w:val="1"/>
          <w:bCs w:val="1"/>
          <w:sz w:val="27"/>
          <w:szCs w:val="27"/>
        </w:rPr>
      </w:pPr>
      <w:r w:rsidDel="00000000" w:rsidR="00000000" w:rsidRPr="00000000">
        <w:rPr>
          <w:b w:val="1"/>
          <w:bCs w:val="1"/>
          <w:sz w:val="27"/>
          <w:szCs w:val="27"/>
          <w:rtl w:val="0"/>
        </w:rPr>
        <w:t xml:space="preserve">5.4 Research Collaboration Agreements</w:t>
      </w:r>
    </w:p>
    <w:p w:rsidR="00000000" w:rsidDel="00000000" w:rsidP="00000000" w:rsidRDefault="00000000" w:rsidRPr="00000000" w14:paraId="00000072">
      <w:pPr>
        <w:rPr>
          <w:sz w:val="24"/>
          <w:szCs w:val="24"/>
        </w:rPr>
      </w:pPr>
      <w:r w:rsidDel="00000000" w:rsidR="00000000" w:rsidRPr="00000000">
        <w:rPr>
          <w:sz w:val="24"/>
          <w:szCs w:val="24"/>
          <w:rtl w:val="0"/>
        </w:rPr>
        <w:t xml:space="preserve">For academic, government, and institutional research partnerships, we establish:</w:t>
      </w:r>
    </w:p>
    <w:p w:rsidR="00000000" w:rsidDel="00000000" w:rsidP="00000000" w:rsidRDefault="00000000" w:rsidRPr="00000000" w14:paraId="00000073">
      <w:pPr>
        <w:numPr>
          <w:ilvl w:val="0"/>
          <w:numId w:val="9"/>
        </w:numPr>
        <w:spacing w:after="0" w:afterAutospacing="0" w:before="240" w:lineRule="auto"/>
        <w:ind w:left="720" w:hanging="360"/>
      </w:pPr>
      <w:r w:rsidDel="00000000" w:rsidR="00000000" w:rsidRPr="00000000">
        <w:rPr>
          <w:b w:val="1"/>
          <w:bCs w:val="1"/>
          <w:rtl w:val="0"/>
        </w:rPr>
        <w:t xml:space="preserve">Joint Research Agreements:</w:t>
      </w:r>
      <w:r w:rsidDel="00000000" w:rsidR="00000000" w:rsidRPr="00000000">
        <w:rPr>
          <w:rtl w:val="0"/>
        </w:rPr>
        <w:t xml:space="preserve"> Clear delineation of data ownership, intellectual property rights, and result sharing</w:t>
      </w:r>
    </w:p>
    <w:p w:rsidR="00000000" w:rsidDel="00000000" w:rsidP="00000000" w:rsidRDefault="00000000" w:rsidRPr="00000000" w14:paraId="00000074">
      <w:pPr>
        <w:numPr>
          <w:ilvl w:val="0"/>
          <w:numId w:val="9"/>
        </w:numPr>
        <w:spacing w:after="0" w:afterAutospacing="0" w:before="0" w:beforeAutospacing="0" w:lineRule="auto"/>
        <w:ind w:left="720" w:hanging="360"/>
      </w:pPr>
      <w:r w:rsidDel="00000000" w:rsidR="00000000" w:rsidRPr="00000000">
        <w:rPr>
          <w:b w:val="1"/>
          <w:bCs w:val="1"/>
          <w:rtl w:val="0"/>
        </w:rPr>
        <w:t xml:space="preserve">IRB Approval Requirements:</w:t>
      </w:r>
      <w:r w:rsidDel="00000000" w:rsidR="00000000" w:rsidRPr="00000000">
        <w:rPr>
          <w:rtl w:val="0"/>
        </w:rPr>
        <w:t xml:space="preserve"> Mandatory institutional review board approvals and ongoing ethics oversight</w:t>
      </w:r>
    </w:p>
    <w:p w:rsidR="00000000" w:rsidDel="00000000" w:rsidP="00000000" w:rsidRDefault="00000000" w:rsidRPr="00000000" w14:paraId="00000075">
      <w:pPr>
        <w:numPr>
          <w:ilvl w:val="0"/>
          <w:numId w:val="9"/>
        </w:numPr>
        <w:spacing w:after="0" w:afterAutospacing="0" w:before="0" w:beforeAutospacing="0" w:lineRule="auto"/>
        <w:ind w:left="720" w:hanging="360"/>
      </w:pPr>
      <w:r w:rsidDel="00000000" w:rsidR="00000000" w:rsidRPr="00000000">
        <w:rPr>
          <w:b w:val="1"/>
          <w:bCs w:val="1"/>
          <w:rtl w:val="0"/>
        </w:rPr>
        <w:t xml:space="preserve">Publication Protocols:</w:t>
      </w:r>
      <w:r w:rsidDel="00000000" w:rsidR="00000000" w:rsidRPr="00000000">
        <w:rPr>
          <w:rtl w:val="0"/>
        </w:rPr>
        <w:t xml:space="preserve"> Standardized guidelines for research publication, data sharing, and public presentation</w:t>
      </w:r>
    </w:p>
    <w:p w:rsidR="00000000" w:rsidDel="00000000" w:rsidP="00000000" w:rsidRDefault="00000000" w:rsidRPr="00000000" w14:paraId="00000076">
      <w:pPr>
        <w:numPr>
          <w:ilvl w:val="0"/>
          <w:numId w:val="9"/>
        </w:numPr>
        <w:spacing w:after="0" w:afterAutospacing="0" w:before="0" w:beforeAutospacing="0" w:lineRule="auto"/>
        <w:ind w:left="720" w:hanging="360"/>
      </w:pPr>
      <w:r w:rsidDel="00000000" w:rsidR="00000000" w:rsidRPr="00000000">
        <w:rPr>
          <w:b w:val="1"/>
          <w:bCs w:val="1"/>
          <w:rtl w:val="0"/>
        </w:rPr>
        <w:t xml:space="preserve">Student Access Controls:</w:t>
      </w:r>
      <w:r w:rsidDel="00000000" w:rsidR="00000000" w:rsidRPr="00000000">
        <w:rPr>
          <w:rtl w:val="0"/>
        </w:rPr>
        <w:t xml:space="preserve"> Special provisions and additional safeguards for graduate student researchers</w:t>
      </w:r>
    </w:p>
    <w:p w:rsidR="00000000" w:rsidDel="00000000" w:rsidP="00000000" w:rsidRDefault="00000000" w:rsidRPr="00000000" w14:paraId="00000077">
      <w:pPr>
        <w:numPr>
          <w:ilvl w:val="0"/>
          <w:numId w:val="9"/>
        </w:numPr>
        <w:spacing w:before="0" w:beforeAutospacing="0" w:lineRule="auto"/>
        <w:ind w:left="720" w:hanging="360"/>
      </w:pPr>
      <w:r w:rsidDel="00000000" w:rsidR="00000000" w:rsidRPr="00000000">
        <w:rPr>
          <w:b w:val="1"/>
          <w:bCs w:val="1"/>
          <w:rtl w:val="0"/>
        </w:rPr>
        <w:t xml:space="preserve">Multi-site Coordination:</w:t>
      </w:r>
      <w:r w:rsidDel="00000000" w:rsidR="00000000" w:rsidRPr="00000000">
        <w:rPr>
          <w:rtl w:val="0"/>
        </w:rPr>
        <w:t xml:space="preserve"> Harmonized procedures and standards for multi-institutional collaborative studies</w:t>
      </w:r>
    </w:p>
    <w:p w:rsidR="00000000" w:rsidDel="00000000" w:rsidP="00000000" w:rsidRDefault="00000000" w:rsidRPr="00000000" w14:paraId="00000078">
      <w:pPr>
        <w:rPr>
          <w:b w:val="1"/>
          <w:bCs w:val="1"/>
          <w:sz w:val="36"/>
          <w:szCs w:val="36"/>
        </w:rPr>
      </w:pPr>
      <w:r w:rsidDel="00000000" w:rsidR="00000000" w:rsidRPr="00000000">
        <w:rPr>
          <w:b w:val="1"/>
          <w:bCs w:val="1"/>
          <w:sz w:val="36"/>
          <w:szCs w:val="36"/>
          <w:rtl w:val="0"/>
        </w:rPr>
        <w:t xml:space="preserve">6. Information Sharing and Disclosure</w:t>
      </w:r>
    </w:p>
    <w:p w:rsidR="00000000" w:rsidDel="00000000" w:rsidP="00000000" w:rsidRDefault="00000000" w:rsidRPr="00000000" w14:paraId="00000079">
      <w:pPr>
        <w:rPr>
          <w:sz w:val="24"/>
          <w:szCs w:val="24"/>
        </w:rPr>
      </w:pPr>
      <w:r w:rsidDel="00000000" w:rsidR="00000000" w:rsidRPr="00000000">
        <w:rPr>
          <w:sz w:val="24"/>
          <w:szCs w:val="24"/>
          <w:rtl w:val="0"/>
        </w:rPr>
        <w:t xml:space="preserve">We share information only under controlled circumstances with appropriate safeguards:</w:t>
      </w:r>
    </w:p>
    <w:p w:rsidR="00000000" w:rsidDel="00000000" w:rsidP="00000000" w:rsidRDefault="00000000" w:rsidRPr="00000000" w14:paraId="0000007A">
      <w:pPr>
        <w:rPr>
          <w:b w:val="1"/>
          <w:bCs w:val="1"/>
          <w:sz w:val="27"/>
          <w:szCs w:val="27"/>
        </w:rPr>
      </w:pPr>
      <w:r w:rsidDel="00000000" w:rsidR="00000000" w:rsidRPr="00000000">
        <w:rPr>
          <w:b w:val="1"/>
          <w:bCs w:val="1"/>
          <w:sz w:val="27"/>
          <w:szCs w:val="27"/>
          <w:rtl w:val="0"/>
        </w:rPr>
        <w:t xml:space="preserve">6.1 Authorized Data Sharing</w:t>
      </w:r>
    </w:p>
    <w:p w:rsidR="00000000" w:rsidDel="00000000" w:rsidP="00000000" w:rsidRDefault="00000000" w:rsidRPr="00000000" w14:paraId="0000007B">
      <w:pPr>
        <w:rPr>
          <w:sz w:val="24"/>
          <w:szCs w:val="24"/>
        </w:rPr>
      </w:pPr>
      <w:r w:rsidDel="00000000" w:rsidR="00000000" w:rsidRPr="00000000">
        <w:rPr>
          <w:sz w:val="24"/>
          <w:szCs w:val="24"/>
          <w:rtl w:val="0"/>
        </w:rPr>
        <w:t xml:space="preserve">Data sharing occurs exclusively under signed agreements for legitimate purposes:</w:t>
      </w:r>
    </w:p>
    <w:p w:rsidR="00000000" w:rsidDel="00000000" w:rsidP="00000000" w:rsidRDefault="00000000" w:rsidRPr="00000000" w14:paraId="0000007C">
      <w:pPr>
        <w:numPr>
          <w:ilvl w:val="0"/>
          <w:numId w:val="1"/>
        </w:numPr>
        <w:spacing w:after="0" w:afterAutospacing="0" w:before="240" w:lineRule="auto"/>
        <w:ind w:left="720" w:hanging="360"/>
      </w:pPr>
      <w:r w:rsidDel="00000000" w:rsidR="00000000" w:rsidRPr="00000000">
        <w:rPr>
          <w:b w:val="1"/>
          <w:bCs w:val="1"/>
          <w:rtl w:val="0"/>
        </w:rPr>
        <w:t xml:space="preserve">De-identified Research Data:</w:t>
      </w:r>
      <w:r w:rsidDel="00000000" w:rsidR="00000000" w:rsidRPr="00000000">
        <w:rPr>
          <w:rtl w:val="0"/>
        </w:rPr>
        <w:t xml:space="preserve"> Properly anonymized datasets for public health research and policy development</w:t>
      </w:r>
    </w:p>
    <w:p w:rsidR="00000000" w:rsidDel="00000000" w:rsidP="00000000" w:rsidRDefault="00000000" w:rsidRPr="00000000" w14:paraId="0000007D">
      <w:pPr>
        <w:numPr>
          <w:ilvl w:val="0"/>
          <w:numId w:val="1"/>
        </w:numPr>
        <w:spacing w:after="0" w:afterAutospacing="0" w:before="0" w:beforeAutospacing="0" w:lineRule="auto"/>
        <w:ind w:left="720" w:hanging="360"/>
      </w:pPr>
      <w:r w:rsidDel="00000000" w:rsidR="00000000" w:rsidRPr="00000000">
        <w:rPr>
          <w:b w:val="1"/>
          <w:bCs w:val="1"/>
          <w:rtl w:val="0"/>
        </w:rPr>
        <w:t xml:space="preserve">Limited Data Sets:</w:t>
      </w:r>
      <w:r w:rsidDel="00000000" w:rsidR="00000000" w:rsidRPr="00000000">
        <w:rPr>
          <w:rtl w:val="0"/>
        </w:rPr>
        <w:t xml:space="preserve"> Shared under appropriate DUAs with IRB approval when required by regulation</w:t>
      </w:r>
    </w:p>
    <w:p w:rsidR="00000000" w:rsidDel="00000000" w:rsidP="00000000" w:rsidRDefault="00000000" w:rsidRPr="00000000" w14:paraId="0000007E">
      <w:pPr>
        <w:numPr>
          <w:ilvl w:val="0"/>
          <w:numId w:val="1"/>
        </w:numPr>
        <w:spacing w:after="0" w:afterAutospacing="0" w:before="0" w:beforeAutospacing="0" w:lineRule="auto"/>
        <w:ind w:left="720" w:hanging="360"/>
      </w:pPr>
      <w:r w:rsidDel="00000000" w:rsidR="00000000" w:rsidRPr="00000000">
        <w:rPr>
          <w:b w:val="1"/>
          <w:bCs w:val="1"/>
          <w:rtl w:val="0"/>
        </w:rPr>
        <w:t xml:space="preserve">Aggregated Population Statistics:</w:t>
      </w:r>
      <w:r w:rsidDel="00000000" w:rsidR="00000000" w:rsidRPr="00000000">
        <w:rPr>
          <w:rtl w:val="0"/>
        </w:rPr>
        <w:t xml:space="preserve"> Summary-level insights that cannot identify individuals or small groups</w:t>
      </w:r>
    </w:p>
    <w:p w:rsidR="00000000" w:rsidDel="00000000" w:rsidP="00000000" w:rsidRDefault="00000000" w:rsidRPr="00000000" w14:paraId="0000007F">
      <w:pPr>
        <w:numPr>
          <w:ilvl w:val="0"/>
          <w:numId w:val="1"/>
        </w:numPr>
        <w:spacing w:after="0" w:afterAutospacing="0" w:before="0" w:beforeAutospacing="0" w:lineRule="auto"/>
        <w:ind w:left="720" w:hanging="360"/>
      </w:pPr>
      <w:r w:rsidDel="00000000" w:rsidR="00000000" w:rsidRPr="00000000">
        <w:rPr>
          <w:b w:val="1"/>
          <w:bCs w:val="1"/>
          <w:rtl w:val="0"/>
        </w:rPr>
        <w:t xml:space="preserve">Collaborative Research:</w:t>
      </w:r>
      <w:r w:rsidDel="00000000" w:rsidR="00000000" w:rsidRPr="00000000">
        <w:rPr>
          <w:rtl w:val="0"/>
        </w:rPr>
        <w:t xml:space="preserve"> Joint studies with vetted academic, government, or healthcare partners</w:t>
      </w:r>
    </w:p>
    <w:p w:rsidR="00000000" w:rsidDel="00000000" w:rsidP="00000000" w:rsidRDefault="00000000" w:rsidRPr="00000000" w14:paraId="00000080">
      <w:pPr>
        <w:numPr>
          <w:ilvl w:val="0"/>
          <w:numId w:val="1"/>
        </w:numPr>
        <w:spacing w:before="0" w:beforeAutospacing="0" w:lineRule="auto"/>
        <w:ind w:left="720" w:hanging="360"/>
      </w:pPr>
      <w:r w:rsidDel="00000000" w:rsidR="00000000" w:rsidRPr="00000000">
        <w:rPr>
          <w:b w:val="1"/>
          <w:bCs w:val="1"/>
          <w:rtl w:val="0"/>
        </w:rPr>
        <w:t xml:space="preserve">All data sharing requires documented legitimate public health purposes and implementation of appropriate technical and contractual safeguards.</w:t>
      </w:r>
    </w:p>
    <w:p w:rsidR="00000000" w:rsidDel="00000000" w:rsidP="00000000" w:rsidRDefault="00000000" w:rsidRPr="00000000" w14:paraId="00000081">
      <w:pPr>
        <w:rPr>
          <w:b w:val="1"/>
          <w:bCs w:val="1"/>
          <w:sz w:val="27"/>
          <w:szCs w:val="27"/>
        </w:rPr>
      </w:pPr>
      <w:r w:rsidDel="00000000" w:rsidR="00000000" w:rsidRPr="00000000">
        <w:rPr>
          <w:b w:val="1"/>
          <w:bCs w:val="1"/>
          <w:sz w:val="27"/>
          <w:szCs w:val="27"/>
          <w:rtl w:val="0"/>
        </w:rPr>
        <w:t xml:space="preserve">6.2 Service Provider Access</w:t>
      </w:r>
    </w:p>
    <w:p w:rsidR="00000000" w:rsidDel="00000000" w:rsidP="00000000" w:rsidRDefault="00000000" w:rsidRPr="00000000" w14:paraId="00000082">
      <w:pPr>
        <w:rPr>
          <w:sz w:val="24"/>
          <w:szCs w:val="24"/>
        </w:rPr>
      </w:pPr>
      <w:r w:rsidDel="00000000" w:rsidR="00000000" w:rsidRPr="00000000">
        <w:rPr>
          <w:sz w:val="24"/>
          <w:szCs w:val="24"/>
          <w:rtl w:val="0"/>
        </w:rPr>
        <w:t xml:space="preserve">Approved service providers may access data only when:</w:t>
      </w:r>
    </w:p>
    <w:p w:rsidR="00000000" w:rsidDel="00000000" w:rsidP="00000000" w:rsidRDefault="00000000" w:rsidRPr="00000000" w14:paraId="00000083">
      <w:pPr>
        <w:numPr>
          <w:ilvl w:val="0"/>
          <w:numId w:val="11"/>
        </w:numPr>
        <w:spacing w:after="0" w:afterAutospacing="0" w:before="240" w:lineRule="auto"/>
        <w:ind w:left="720" w:hanging="360"/>
      </w:pPr>
      <w:r w:rsidDel="00000000" w:rsidR="00000000" w:rsidRPr="00000000">
        <w:rPr>
          <w:rtl w:val="0"/>
        </w:rPr>
        <w:t xml:space="preserve">Covered by comprehensive data protection agreements (BAAs, DPAs, or equivalent)</w:t>
      </w:r>
    </w:p>
    <w:p w:rsidR="00000000" w:rsidDel="00000000" w:rsidP="00000000" w:rsidRDefault="00000000" w:rsidRPr="00000000" w14:paraId="00000084">
      <w:pPr>
        <w:numPr>
          <w:ilvl w:val="0"/>
          <w:numId w:val="11"/>
        </w:numPr>
        <w:spacing w:after="0" w:afterAutospacing="0" w:before="0" w:beforeAutospacing="0" w:lineRule="auto"/>
        <w:ind w:left="720" w:hanging="360"/>
      </w:pPr>
      <w:r w:rsidDel="00000000" w:rsidR="00000000" w:rsidRPr="00000000">
        <w:rPr>
          <w:rtl w:val="0"/>
        </w:rPr>
        <w:t xml:space="preserve">Access is strictly limited to necessary business functions and authorized personnel</w:t>
      </w:r>
    </w:p>
    <w:p w:rsidR="00000000" w:rsidDel="00000000" w:rsidP="00000000" w:rsidRDefault="00000000" w:rsidRPr="00000000" w14:paraId="00000085">
      <w:pPr>
        <w:numPr>
          <w:ilvl w:val="0"/>
          <w:numId w:val="11"/>
        </w:numPr>
        <w:spacing w:after="0" w:afterAutospacing="0" w:before="0" w:beforeAutospacing="0" w:lineRule="auto"/>
        <w:ind w:left="720" w:hanging="360"/>
      </w:pPr>
      <w:r w:rsidDel="00000000" w:rsidR="00000000" w:rsidRPr="00000000">
        <w:rPr>
          <w:rtl w:val="0"/>
        </w:rPr>
        <w:t xml:space="preserve">All personnel have completed mandatory security and privacy training</w:t>
      </w:r>
    </w:p>
    <w:p w:rsidR="00000000" w:rsidDel="00000000" w:rsidP="00000000" w:rsidRDefault="00000000" w:rsidRPr="00000000" w14:paraId="00000086">
      <w:pPr>
        <w:numPr>
          <w:ilvl w:val="0"/>
          <w:numId w:val="11"/>
        </w:numPr>
        <w:spacing w:after="0" w:afterAutospacing="0" w:before="0" w:beforeAutospacing="0" w:lineRule="auto"/>
        <w:ind w:left="720" w:hanging="360"/>
      </w:pPr>
      <w:r w:rsidDel="00000000" w:rsidR="00000000" w:rsidRPr="00000000">
        <w:rPr>
          <w:rtl w:val="0"/>
        </w:rPr>
        <w:t xml:space="preserve">Activities are continuously logged, monitored, and regularly audited</w:t>
      </w:r>
    </w:p>
    <w:p w:rsidR="00000000" w:rsidDel="00000000" w:rsidP="00000000" w:rsidRDefault="00000000" w:rsidRPr="00000000" w14:paraId="00000087">
      <w:pPr>
        <w:numPr>
          <w:ilvl w:val="0"/>
          <w:numId w:val="11"/>
        </w:numPr>
        <w:spacing w:before="0" w:beforeAutospacing="0" w:lineRule="auto"/>
        <w:ind w:left="720" w:hanging="360"/>
      </w:pPr>
      <w:r w:rsidDel="00000000" w:rsidR="00000000" w:rsidRPr="00000000">
        <w:rPr>
          <w:rtl w:val="0"/>
        </w:rPr>
        <w:t xml:space="preserve">Providers demonstrate ongoing compliance with our security standards</w:t>
      </w:r>
    </w:p>
    <w:p w:rsidR="00000000" w:rsidDel="00000000" w:rsidP="00000000" w:rsidRDefault="00000000" w:rsidRPr="00000000" w14:paraId="00000088">
      <w:pPr>
        <w:rPr>
          <w:b w:val="1"/>
          <w:bCs w:val="1"/>
          <w:sz w:val="27"/>
          <w:szCs w:val="27"/>
        </w:rPr>
      </w:pPr>
      <w:r w:rsidDel="00000000" w:rsidR="00000000" w:rsidRPr="00000000">
        <w:rPr>
          <w:b w:val="1"/>
          <w:bCs w:val="1"/>
          <w:sz w:val="27"/>
          <w:szCs w:val="27"/>
          <w:rtl w:val="0"/>
        </w:rPr>
        <w:t xml:space="preserve">6.3 Legal and Regulatory Obligations</w:t>
      </w:r>
    </w:p>
    <w:p w:rsidR="00000000" w:rsidDel="00000000" w:rsidP="00000000" w:rsidRDefault="00000000" w:rsidRPr="00000000" w14:paraId="00000089">
      <w:pPr>
        <w:rPr>
          <w:sz w:val="24"/>
          <w:szCs w:val="24"/>
        </w:rPr>
      </w:pPr>
      <w:r w:rsidDel="00000000" w:rsidR="00000000" w:rsidRPr="00000000">
        <w:rPr>
          <w:sz w:val="24"/>
          <w:szCs w:val="24"/>
          <w:rtl w:val="0"/>
        </w:rPr>
        <w:t xml:space="preserve">We may disclose information when required by law, limited to minimum necessary:</w:t>
      </w:r>
    </w:p>
    <w:p w:rsidR="00000000" w:rsidDel="00000000" w:rsidP="00000000" w:rsidRDefault="00000000" w:rsidRPr="00000000" w14:paraId="0000008A">
      <w:pPr>
        <w:numPr>
          <w:ilvl w:val="0"/>
          <w:numId w:val="14"/>
        </w:numPr>
        <w:spacing w:after="0" w:afterAutospacing="0" w:before="240" w:lineRule="auto"/>
        <w:ind w:left="720" w:hanging="360"/>
      </w:pPr>
      <w:r w:rsidDel="00000000" w:rsidR="00000000" w:rsidRPr="00000000">
        <w:rPr>
          <w:b w:val="1"/>
          <w:bCs w:val="1"/>
          <w:rtl w:val="0"/>
        </w:rPr>
        <w:t xml:space="preserve">Legal Process:</w:t>
      </w:r>
      <w:r w:rsidDel="00000000" w:rsidR="00000000" w:rsidRPr="00000000">
        <w:rPr>
          <w:rtl w:val="0"/>
        </w:rPr>
        <w:t xml:space="preserve"> Court orders, subpoenas, and other lawful government requests</w:t>
      </w:r>
    </w:p>
    <w:p w:rsidR="00000000" w:rsidDel="00000000" w:rsidP="00000000" w:rsidRDefault="00000000" w:rsidRPr="00000000" w14:paraId="0000008B">
      <w:pPr>
        <w:numPr>
          <w:ilvl w:val="0"/>
          <w:numId w:val="14"/>
        </w:numPr>
        <w:spacing w:after="0" w:afterAutospacing="0" w:before="0" w:beforeAutospacing="0" w:lineRule="auto"/>
        <w:ind w:left="720" w:hanging="360"/>
      </w:pPr>
      <w:r w:rsidDel="00000000" w:rsidR="00000000" w:rsidRPr="00000000">
        <w:rPr>
          <w:b w:val="1"/>
          <w:bCs w:val="1"/>
          <w:rtl w:val="0"/>
        </w:rPr>
        <w:t xml:space="preserve">Public Health Emergencies:</w:t>
      </w:r>
      <w:r w:rsidDel="00000000" w:rsidR="00000000" w:rsidRPr="00000000">
        <w:rPr>
          <w:rtl w:val="0"/>
        </w:rPr>
        <w:t xml:space="preserve"> Mandatory reporting during declared public health emergencies</w:t>
      </w:r>
    </w:p>
    <w:p w:rsidR="00000000" w:rsidDel="00000000" w:rsidP="00000000" w:rsidRDefault="00000000" w:rsidRPr="00000000" w14:paraId="0000008C">
      <w:pPr>
        <w:numPr>
          <w:ilvl w:val="0"/>
          <w:numId w:val="14"/>
        </w:numPr>
        <w:spacing w:after="0" w:afterAutospacing="0" w:before="0" w:beforeAutospacing="0" w:lineRule="auto"/>
        <w:ind w:left="720" w:hanging="360"/>
      </w:pPr>
      <w:r w:rsidDel="00000000" w:rsidR="00000000" w:rsidRPr="00000000">
        <w:rPr>
          <w:b w:val="1"/>
          <w:bCs w:val="1"/>
          <w:rtl w:val="0"/>
        </w:rPr>
        <w:t xml:space="preserve">Disease Surveillance:</w:t>
      </w:r>
      <w:r w:rsidDel="00000000" w:rsidR="00000000" w:rsidRPr="00000000">
        <w:rPr>
          <w:rtl w:val="0"/>
        </w:rPr>
        <w:t xml:space="preserve"> Required reporting to public health authorities for communicable disease tracking</w:t>
      </w:r>
    </w:p>
    <w:p w:rsidR="00000000" w:rsidDel="00000000" w:rsidP="00000000" w:rsidRDefault="00000000" w:rsidRPr="00000000" w14:paraId="0000008D">
      <w:pPr>
        <w:numPr>
          <w:ilvl w:val="0"/>
          <w:numId w:val="14"/>
        </w:numPr>
        <w:spacing w:after="0" w:afterAutospacing="0" w:before="0" w:beforeAutospacing="0" w:lineRule="auto"/>
        <w:ind w:left="720" w:hanging="360"/>
      </w:pPr>
      <w:r w:rsidDel="00000000" w:rsidR="00000000" w:rsidRPr="00000000">
        <w:rPr>
          <w:b w:val="1"/>
          <w:bCs w:val="1"/>
          <w:rtl w:val="0"/>
        </w:rPr>
        <w:t xml:space="preserve">Regulatory Compliance:</w:t>
      </w:r>
      <w:r w:rsidDel="00000000" w:rsidR="00000000" w:rsidRPr="00000000">
        <w:rPr>
          <w:rtl w:val="0"/>
        </w:rPr>
        <w:t xml:space="preserve"> Disclosures required by healthcare regulators, accreditation bodies, or oversight agencies</w:t>
      </w:r>
    </w:p>
    <w:p w:rsidR="00000000" w:rsidDel="00000000" w:rsidP="00000000" w:rsidRDefault="00000000" w:rsidRPr="00000000" w14:paraId="0000008E">
      <w:pPr>
        <w:numPr>
          <w:ilvl w:val="0"/>
          <w:numId w:val="14"/>
        </w:numPr>
        <w:spacing w:before="0" w:beforeAutospacing="0" w:lineRule="auto"/>
        <w:ind w:left="720" w:hanging="360"/>
      </w:pPr>
      <w:r w:rsidDel="00000000" w:rsidR="00000000" w:rsidRPr="00000000">
        <w:rPr>
          <w:b w:val="1"/>
          <w:bCs w:val="1"/>
          <w:rtl w:val="0"/>
        </w:rPr>
        <w:t xml:space="preserve">All legal disclosures are documented, reviewed by counsel when feasible, and limited to the minimum information necessary.</w:t>
      </w:r>
    </w:p>
    <w:p w:rsidR="00000000" w:rsidDel="00000000" w:rsidP="00000000" w:rsidRDefault="00000000" w:rsidRPr="00000000" w14:paraId="0000008F">
      <w:pPr>
        <w:rPr>
          <w:b w:val="1"/>
          <w:bCs w:val="1"/>
          <w:sz w:val="27"/>
          <w:szCs w:val="27"/>
        </w:rPr>
      </w:pPr>
      <w:r w:rsidDel="00000000" w:rsidR="00000000" w:rsidRPr="00000000">
        <w:rPr>
          <w:b w:val="1"/>
          <w:bCs w:val="1"/>
          <w:sz w:val="27"/>
          <w:szCs w:val="27"/>
          <w:rtl w:val="0"/>
        </w:rPr>
        <w:t xml:space="preserve">6.4 Business Continuity and Transfers</w:t>
      </w:r>
    </w:p>
    <w:p w:rsidR="00000000" w:rsidDel="00000000" w:rsidP="00000000" w:rsidRDefault="00000000" w:rsidRPr="00000000" w14:paraId="00000090">
      <w:pPr>
        <w:rPr>
          <w:sz w:val="24"/>
          <w:szCs w:val="24"/>
        </w:rPr>
      </w:pPr>
      <w:r w:rsidDel="00000000" w:rsidR="00000000" w:rsidRPr="00000000">
        <w:rPr>
          <w:sz w:val="24"/>
          <w:szCs w:val="24"/>
          <w:rtl w:val="0"/>
        </w:rPr>
        <w:t xml:space="preserve">In the event of business changes:</w:t>
      </w:r>
    </w:p>
    <w:p w:rsidR="00000000" w:rsidDel="00000000" w:rsidP="00000000" w:rsidRDefault="00000000" w:rsidRPr="00000000" w14:paraId="00000091">
      <w:pPr>
        <w:numPr>
          <w:ilvl w:val="0"/>
          <w:numId w:val="13"/>
        </w:numPr>
        <w:spacing w:after="0" w:afterAutospacing="0" w:before="240" w:lineRule="auto"/>
        <w:ind w:left="720" w:hanging="360"/>
      </w:pPr>
      <w:r w:rsidDel="00000000" w:rsidR="00000000" w:rsidRPr="00000000">
        <w:rPr>
          <w:b w:val="1"/>
          <w:bCs w:val="1"/>
          <w:rtl w:val="0"/>
        </w:rPr>
        <w:t xml:space="preserve">Continuity of Protection:</w:t>
      </w:r>
      <w:r w:rsidDel="00000000" w:rsidR="00000000" w:rsidRPr="00000000">
        <w:rPr>
          <w:rtl w:val="0"/>
        </w:rPr>
        <w:t xml:space="preserve"> All existing DUAs, BAAs, and privacy commitments remain in full effect</w:t>
      </w:r>
    </w:p>
    <w:p w:rsidR="00000000" w:rsidDel="00000000" w:rsidP="00000000" w:rsidRDefault="00000000" w:rsidRPr="00000000" w14:paraId="00000092">
      <w:pPr>
        <w:numPr>
          <w:ilvl w:val="0"/>
          <w:numId w:val="13"/>
        </w:numPr>
        <w:spacing w:after="0" w:afterAutospacing="0" w:before="0" w:beforeAutospacing="0" w:lineRule="auto"/>
        <w:ind w:left="720" w:hanging="360"/>
      </w:pPr>
      <w:r w:rsidDel="00000000" w:rsidR="00000000" w:rsidRPr="00000000">
        <w:rPr>
          <w:b w:val="1"/>
          <w:bCs w:val="1"/>
          <w:rtl w:val="0"/>
        </w:rPr>
        <w:t xml:space="preserve">Client Notification:</w:t>
      </w:r>
      <w:r w:rsidDel="00000000" w:rsidR="00000000" w:rsidRPr="00000000">
        <w:rPr>
          <w:rtl w:val="0"/>
        </w:rPr>
        <w:t xml:space="preserve"> Advance written notice of any ownership or operational changes affecting data handling</w:t>
      </w:r>
    </w:p>
    <w:p w:rsidR="00000000" w:rsidDel="00000000" w:rsidP="00000000" w:rsidRDefault="00000000" w:rsidRPr="00000000" w14:paraId="00000093">
      <w:pPr>
        <w:numPr>
          <w:ilvl w:val="0"/>
          <w:numId w:val="13"/>
        </w:numPr>
        <w:spacing w:after="0" w:afterAutospacing="0" w:before="0" w:beforeAutospacing="0" w:lineRule="auto"/>
        <w:ind w:left="720" w:hanging="360"/>
      </w:pPr>
      <w:r w:rsidDel="00000000" w:rsidR="00000000" w:rsidRPr="00000000">
        <w:rPr>
          <w:b w:val="1"/>
          <w:bCs w:val="1"/>
          <w:rtl w:val="0"/>
        </w:rPr>
        <w:t xml:space="preserve">Enhanced Standards:</w:t>
      </w:r>
      <w:r w:rsidDel="00000000" w:rsidR="00000000" w:rsidRPr="00000000">
        <w:rPr>
          <w:rtl w:val="0"/>
        </w:rPr>
        <w:t xml:space="preserve"> Data handling practices must maintain equivalent or higher protection standards</w:t>
      </w:r>
    </w:p>
    <w:p w:rsidR="00000000" w:rsidDel="00000000" w:rsidP="00000000" w:rsidRDefault="00000000" w:rsidRPr="00000000" w14:paraId="00000094">
      <w:pPr>
        <w:numPr>
          <w:ilvl w:val="0"/>
          <w:numId w:val="13"/>
        </w:numPr>
        <w:spacing w:before="0" w:beforeAutospacing="0" w:lineRule="auto"/>
        <w:ind w:left="720" w:hanging="360"/>
      </w:pPr>
      <w:r w:rsidDel="00000000" w:rsidR="00000000" w:rsidRPr="00000000">
        <w:rPr>
          <w:b w:val="1"/>
          <w:bCs w:val="1"/>
          <w:rtl w:val="0"/>
        </w:rPr>
        <w:t xml:space="preserve">Client Options:</w:t>
      </w:r>
      <w:r w:rsidDel="00000000" w:rsidR="00000000" w:rsidRPr="00000000">
        <w:rPr>
          <w:rtl w:val="0"/>
        </w:rPr>
        <w:t xml:space="preserve"> Opt-out opportunities and data return options where legally and contractually permissible</w:t>
      </w:r>
    </w:p>
    <w:p w:rsidR="00000000" w:rsidDel="00000000" w:rsidP="00000000" w:rsidRDefault="00000000" w:rsidRPr="00000000" w14:paraId="0000009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